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70" w:rsidRPr="008D253A" w:rsidRDefault="008D253A">
      <w:pPr>
        <w:pStyle w:val="1"/>
        <w:rPr>
          <w:w w:val="90"/>
          <w:sz w:val="40"/>
          <w:szCs w:val="40"/>
        </w:rPr>
      </w:pPr>
      <w:r w:rsidRPr="008D253A">
        <w:rPr>
          <w:w w:val="90"/>
          <w:sz w:val="40"/>
          <w:szCs w:val="40"/>
        </w:rPr>
        <w:t>貴 宏 興 業 股 份</w:t>
      </w:r>
      <w:r w:rsidR="005A6911" w:rsidRPr="008D253A">
        <w:rPr>
          <w:w w:val="90"/>
          <w:sz w:val="40"/>
          <w:szCs w:val="40"/>
        </w:rPr>
        <w:t xml:space="preserve"> 有 限 公 司</w:t>
      </w:r>
    </w:p>
    <w:p w:rsidR="008D2E70" w:rsidRDefault="008D253A">
      <w:pPr>
        <w:pStyle w:val="a3"/>
        <w:spacing w:before="30"/>
        <w:ind w:left="2336" w:right="2292"/>
        <w:jc w:val="center"/>
      </w:pPr>
      <w:r w:rsidRPr="00D178D5">
        <w:rPr>
          <w:sz w:val="30"/>
          <w:szCs w:val="30"/>
        </w:rPr>
        <w:t xml:space="preserve">GUI-HONG </w:t>
      </w:r>
      <w:r w:rsidRPr="00D178D5">
        <w:rPr>
          <w:rFonts w:hint="eastAsia"/>
          <w:sz w:val="30"/>
          <w:szCs w:val="30"/>
        </w:rPr>
        <w:t>I</w:t>
      </w:r>
      <w:r w:rsidRPr="00D178D5">
        <w:rPr>
          <w:sz w:val="30"/>
          <w:szCs w:val="30"/>
        </w:rPr>
        <w:t>NDUSTRIAL CO., LTD.</w:t>
      </w:r>
    </w:p>
    <w:p w:rsidR="008D2E70" w:rsidRDefault="00C6012B">
      <w:pPr>
        <w:pStyle w:val="a3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1.9pt;width:144.5pt;height:23.9pt;z-index:-15728640;mso-wrap-distance-left:0;mso-wrap-distance-right:0;mso-position-horizontal-relative:page" filled="f" strokeweight=".48pt">
            <v:textbox inset="0,0,0,0">
              <w:txbxContent>
                <w:p w:rsidR="008D2E70" w:rsidRDefault="005A6911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8D2E70" w:rsidRDefault="005A6911">
      <w:pPr>
        <w:ind w:left="2335" w:right="2292"/>
        <w:jc w:val="center"/>
        <w:rPr>
          <w:sz w:val="32"/>
        </w:rPr>
      </w:pPr>
      <w:r>
        <w:rPr>
          <w:spacing w:val="-1"/>
          <w:sz w:val="32"/>
        </w:rPr>
        <w:t>裂縫灌注劑</w:t>
      </w:r>
    </w:p>
    <w:p w:rsidR="008D2E70" w:rsidRDefault="005A6911">
      <w:pPr>
        <w:ind w:left="2337" w:right="229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ET-627</w:t>
      </w:r>
    </w:p>
    <w:p w:rsidR="008D2E70" w:rsidRDefault="008D2E7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800"/>
        <w:gridCol w:w="7600"/>
      </w:tblGrid>
      <w:tr w:rsidR="008D2E70">
        <w:trPr>
          <w:trHeight w:val="349"/>
        </w:trPr>
        <w:tc>
          <w:tcPr>
            <w:tcW w:w="466" w:type="dxa"/>
          </w:tcPr>
          <w:p w:rsidR="008D2E70" w:rsidRDefault="005A6911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說</w:t>
            </w: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8D2E70" w:rsidRDefault="005A6911">
            <w:pPr>
              <w:pStyle w:val="TableParagraph"/>
              <w:spacing w:line="328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明 ：</w:t>
            </w: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spacing w:line="328" w:lineRule="exact"/>
              <w:ind w:left="47"/>
              <w:rPr>
                <w:sz w:val="28"/>
              </w:rPr>
            </w:pPr>
            <w:r>
              <w:rPr>
                <w:spacing w:val="16"/>
                <w:w w:val="95"/>
                <w:sz w:val="28"/>
              </w:rPr>
              <w:t xml:space="preserve">裂縫灌注劑 </w:t>
            </w:r>
            <w:r>
              <w:rPr>
                <w:rFonts w:ascii="Times New Roman" w:eastAsia="Times New Roman"/>
                <w:w w:val="95"/>
                <w:sz w:val="28"/>
              </w:rPr>
              <w:t>ET-627</w:t>
            </w:r>
            <w:r>
              <w:rPr>
                <w:w w:val="95"/>
                <w:sz w:val="28"/>
              </w:rPr>
              <w:t>是由無溶劑型環氧樹脂及硬化劑所構成的</w:t>
            </w:r>
          </w:p>
        </w:tc>
      </w:tr>
      <w:tr w:rsidR="008D2E70">
        <w:trPr>
          <w:trHeight w:val="361"/>
        </w:trPr>
        <w:tc>
          <w:tcPr>
            <w:tcW w:w="466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spacing w:line="342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兩液型結構修補、裂縫灌注劑；適用於低壓低速連續注入方式</w:t>
            </w:r>
          </w:p>
        </w:tc>
      </w:tr>
      <w:tr w:rsidR="008D2E70">
        <w:trPr>
          <w:trHeight w:val="512"/>
        </w:trPr>
        <w:tc>
          <w:tcPr>
            <w:tcW w:w="466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spacing w:line="345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將修補材料確實注入裂縫內部。</w:t>
            </w:r>
          </w:p>
        </w:tc>
      </w:tr>
      <w:tr w:rsidR="008D2E70">
        <w:trPr>
          <w:trHeight w:val="891"/>
        </w:trPr>
        <w:tc>
          <w:tcPr>
            <w:tcW w:w="466" w:type="dxa"/>
          </w:tcPr>
          <w:p w:rsidR="008D2E70" w:rsidRDefault="005A6911">
            <w:pPr>
              <w:pStyle w:val="TableParagraph"/>
              <w:spacing w:before="160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特</w:t>
            </w: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8D2E70" w:rsidRDefault="005A6911">
            <w:pPr>
              <w:pStyle w:val="TableParagraph"/>
              <w:spacing w:before="160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性 ：</w:t>
            </w: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60"/>
              <w:ind w:hanging="377"/>
              <w:rPr>
                <w:sz w:val="28"/>
              </w:rPr>
            </w:pPr>
            <w:r>
              <w:rPr>
                <w:sz w:val="28"/>
              </w:rPr>
              <w:t>不含溶劑、</w:t>
            </w:r>
            <w:r>
              <w:rPr>
                <w:rFonts w:ascii="Times New Roman" w:eastAsia="Times New Roman"/>
                <w:sz w:val="28"/>
              </w:rPr>
              <w:t>100%</w:t>
            </w:r>
            <w:r>
              <w:rPr>
                <w:rFonts w:ascii="Times New Roman" w:eastAsia="Times New Roman"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固形份。</w:t>
            </w:r>
          </w:p>
          <w:p w:rsidR="008D2E70" w:rsidRDefault="005A691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4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混合液具有較長的可使用時間</w:t>
            </w:r>
          </w:p>
        </w:tc>
      </w:tr>
      <w:tr w:rsidR="008D2E70">
        <w:trPr>
          <w:trHeight w:val="728"/>
        </w:trPr>
        <w:tc>
          <w:tcPr>
            <w:tcW w:w="466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55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硬化收縮率小。</w:t>
            </w:r>
          </w:p>
          <w:p w:rsidR="008D2E70" w:rsidRDefault="005A6911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5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具有較高的物理強度、良好的抗化性。</w:t>
            </w:r>
          </w:p>
        </w:tc>
      </w:tr>
      <w:tr w:rsidR="008D2E70">
        <w:trPr>
          <w:trHeight w:val="901"/>
        </w:trPr>
        <w:tc>
          <w:tcPr>
            <w:tcW w:w="466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355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對混凝土有良好的接著強度。</w:t>
            </w:r>
          </w:p>
          <w:p w:rsidR="008D2E70" w:rsidRDefault="005A691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5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不透水，耐久性佳。</w:t>
            </w:r>
          </w:p>
        </w:tc>
      </w:tr>
      <w:tr w:rsidR="008D2E70">
        <w:trPr>
          <w:trHeight w:val="671"/>
        </w:trPr>
        <w:tc>
          <w:tcPr>
            <w:tcW w:w="466" w:type="dxa"/>
          </w:tcPr>
          <w:p w:rsidR="008D2E70" w:rsidRDefault="005A6911">
            <w:pPr>
              <w:pStyle w:val="TableParagraph"/>
              <w:spacing w:before="145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用</w:t>
            </w: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8D2E70" w:rsidRDefault="005A6911">
            <w:pPr>
              <w:pStyle w:val="TableParagraph"/>
              <w:spacing w:before="145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途 ：</w:t>
            </w: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spacing w:before="145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裂縫灌注修補用、混凝土內部蜂巢之填補。</w:t>
            </w:r>
          </w:p>
        </w:tc>
      </w:tr>
      <w:tr w:rsidR="008D2E70">
        <w:trPr>
          <w:trHeight w:val="500"/>
        </w:trPr>
        <w:tc>
          <w:tcPr>
            <w:tcW w:w="466" w:type="dxa"/>
          </w:tcPr>
          <w:p w:rsidR="008D2E70" w:rsidRDefault="005A6911">
            <w:pPr>
              <w:pStyle w:val="TableParagraph"/>
              <w:spacing w:before="160"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基</w:t>
            </w:r>
          </w:p>
        </w:tc>
        <w:tc>
          <w:tcPr>
            <w:tcW w:w="552" w:type="dxa"/>
          </w:tcPr>
          <w:p w:rsidR="008D2E70" w:rsidRDefault="005A6911">
            <w:pPr>
              <w:pStyle w:val="TableParagraph"/>
              <w:spacing w:before="160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本</w:t>
            </w:r>
          </w:p>
        </w:tc>
        <w:tc>
          <w:tcPr>
            <w:tcW w:w="552" w:type="dxa"/>
          </w:tcPr>
          <w:p w:rsidR="008D2E70" w:rsidRDefault="005A6911">
            <w:pPr>
              <w:pStyle w:val="TableParagraph"/>
              <w:spacing w:before="160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800" w:type="dxa"/>
          </w:tcPr>
          <w:p w:rsidR="008D2E70" w:rsidRDefault="005A6911">
            <w:pPr>
              <w:pStyle w:val="TableParagraph"/>
              <w:spacing w:before="160"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狀 ：</w:t>
            </w:r>
          </w:p>
        </w:tc>
        <w:tc>
          <w:tcPr>
            <w:tcW w:w="7600" w:type="dxa"/>
          </w:tcPr>
          <w:p w:rsidR="008D2E70" w:rsidRDefault="005A6911">
            <w:pPr>
              <w:pStyle w:val="TableParagraph"/>
              <w:spacing w:before="160" w:line="320" w:lineRule="exact"/>
              <w:ind w:left="47"/>
              <w:rPr>
                <w:sz w:val="28"/>
              </w:rPr>
            </w:pPr>
            <w:r>
              <w:rPr>
                <w:spacing w:val="27"/>
                <w:sz w:val="28"/>
              </w:rPr>
              <w:t xml:space="preserve">主 劑 </w:t>
            </w:r>
            <w:r>
              <w:rPr>
                <w:rFonts w:ascii="Times New Roman" w:eastAsia="Times New Roman"/>
                <w:sz w:val="28"/>
              </w:rPr>
              <w:t>(ET-627A)</w:t>
            </w:r>
            <w:r>
              <w:rPr>
                <w:sz w:val="28"/>
              </w:rPr>
              <w:t>：無色液體</w:t>
            </w:r>
          </w:p>
        </w:tc>
      </w:tr>
    </w:tbl>
    <w:p w:rsidR="008D2E70" w:rsidRDefault="005A6911">
      <w:pPr>
        <w:pStyle w:val="a3"/>
        <w:spacing w:before="23" w:line="458" w:lineRule="auto"/>
        <w:ind w:left="153" w:right="3764" w:firstLine="2367"/>
      </w:pPr>
      <w:r>
        <w:rPr>
          <w:rFonts w:ascii="SimSun" w:eastAsia="SimSun" w:hint="eastAsia"/>
          <w:spacing w:val="-6"/>
        </w:rPr>
        <w:t xml:space="preserve">固化劑 </w:t>
      </w:r>
      <w:r>
        <w:t>(ET-627B)</w:t>
      </w:r>
      <w:r>
        <w:rPr>
          <w:rFonts w:ascii="SimSun" w:eastAsia="SimSun" w:hint="eastAsia"/>
        </w:rPr>
        <w:t>：紅棕色液體</w:t>
      </w:r>
      <w:r>
        <w:rPr>
          <w:rFonts w:ascii="SimSun" w:eastAsia="SimSun" w:hint="eastAsia"/>
          <w:spacing w:val="2"/>
          <w:w w:val="95"/>
        </w:rPr>
        <w:t xml:space="preserve">建 議 配 合 比 ： 主劑：固化劑 </w:t>
      </w:r>
      <w:r>
        <w:rPr>
          <w:rFonts w:ascii="SimSun" w:eastAsia="SimSun" w:hint="eastAsia"/>
          <w:w w:val="95"/>
        </w:rPr>
        <w:t>＝</w:t>
      </w:r>
      <w:r>
        <w:rPr>
          <w:rFonts w:ascii="SimSun" w:eastAsia="SimSun" w:hint="eastAsia"/>
          <w:spacing w:val="39"/>
          <w:w w:val="95"/>
        </w:rPr>
        <w:t xml:space="preserve"> </w:t>
      </w:r>
      <w:r>
        <w:rPr>
          <w:w w:val="95"/>
        </w:rPr>
        <w:t>2</w:t>
      </w:r>
      <w:r>
        <w:rPr>
          <w:rFonts w:ascii="SimSun" w:eastAsia="SimSun" w:hint="eastAsia"/>
          <w:w w:val="95"/>
        </w:rPr>
        <w:t>：</w:t>
      </w:r>
      <w:r>
        <w:rPr>
          <w:w w:val="95"/>
        </w:rPr>
        <w:t>1</w:t>
      </w:r>
      <w:r>
        <w:rPr>
          <w:spacing w:val="10"/>
          <w:w w:val="95"/>
        </w:rPr>
        <w:t xml:space="preserve"> (</w:t>
      </w:r>
      <w:r>
        <w:rPr>
          <w:rFonts w:ascii="SimSun" w:eastAsia="SimSun" w:hint="eastAsia"/>
          <w:w w:val="95"/>
        </w:rPr>
        <w:t>重量比</w:t>
      </w:r>
      <w:r>
        <w:rPr>
          <w:w w:val="95"/>
        </w:rPr>
        <w:t>)</w:t>
      </w:r>
    </w:p>
    <w:p w:rsidR="008D2E70" w:rsidRDefault="005A6911">
      <w:pPr>
        <w:pStyle w:val="a3"/>
        <w:tabs>
          <w:tab w:val="left" w:pos="827"/>
          <w:tab w:val="left" w:pos="1655"/>
        </w:tabs>
        <w:spacing w:before="2"/>
        <w:ind w:right="5491"/>
        <w:jc w:val="right"/>
        <w:rPr>
          <w:rFonts w:ascii="SimSun" w:eastAsia="SimSun"/>
        </w:rPr>
      </w:pPr>
      <w:r>
        <w:rPr>
          <w:rFonts w:ascii="SimSun" w:eastAsia="SimSun" w:hint="eastAsia"/>
        </w:rPr>
        <w:t>包</w:t>
      </w:r>
      <w:r>
        <w:rPr>
          <w:rFonts w:ascii="SimSun" w:eastAsia="SimSun" w:hint="eastAsia"/>
        </w:rPr>
        <w:tab/>
        <w:t>裝</w:t>
      </w:r>
      <w:r>
        <w:rPr>
          <w:rFonts w:ascii="SimSun" w:eastAsia="SimSun" w:hint="eastAsia"/>
        </w:rPr>
        <w:tab/>
      </w:r>
      <w:r>
        <w:rPr>
          <w:rFonts w:ascii="SimSun" w:eastAsia="SimSun" w:hint="eastAsia"/>
          <w:w w:val="95"/>
        </w:rPr>
        <w:t>量</w:t>
      </w:r>
      <w:r>
        <w:rPr>
          <w:rFonts w:ascii="SimSun" w:eastAsia="SimSun" w:hint="eastAsia"/>
          <w:spacing w:val="-72"/>
          <w:w w:val="95"/>
        </w:rPr>
        <w:t xml:space="preserve"> </w:t>
      </w:r>
      <w:r>
        <w:rPr>
          <w:rFonts w:ascii="SimSun" w:eastAsia="SimSun" w:hint="eastAsia"/>
          <w:w w:val="95"/>
        </w:rPr>
        <w:t>：</w:t>
      </w:r>
      <w:r>
        <w:rPr>
          <w:rFonts w:ascii="SimSun" w:eastAsia="SimSun" w:hint="eastAsia"/>
          <w:spacing w:val="-28"/>
          <w:w w:val="95"/>
        </w:rPr>
        <w:t xml:space="preserve"> </w:t>
      </w:r>
      <w:r>
        <w:rPr>
          <w:rFonts w:ascii="SimSun" w:eastAsia="SimSun" w:hint="eastAsia"/>
          <w:w w:val="95"/>
        </w:rPr>
        <w:t>主</w:t>
      </w:r>
      <w:r>
        <w:rPr>
          <w:rFonts w:ascii="SimSun" w:eastAsia="SimSun" w:hint="eastAsia"/>
          <w:spacing w:val="168"/>
        </w:rPr>
        <w:t xml:space="preserve"> </w:t>
      </w:r>
      <w:r>
        <w:rPr>
          <w:rFonts w:ascii="SimSun" w:eastAsia="SimSun" w:hint="eastAsia"/>
          <w:w w:val="95"/>
        </w:rPr>
        <w:t>劑</w:t>
      </w:r>
      <w:r>
        <w:rPr>
          <w:rFonts w:ascii="SimSun" w:eastAsia="SimSun" w:hint="eastAsia"/>
          <w:spacing w:val="169"/>
        </w:rPr>
        <w:t xml:space="preserve"> </w:t>
      </w:r>
      <w:r>
        <w:rPr>
          <w:w w:val="95"/>
        </w:rPr>
        <w:t>20</w:t>
      </w:r>
      <w:r>
        <w:rPr>
          <w:spacing w:val="11"/>
          <w:w w:val="95"/>
        </w:rPr>
        <w:t xml:space="preserve"> </w:t>
      </w:r>
      <w:r>
        <w:rPr>
          <w:w w:val="95"/>
        </w:rPr>
        <w:t>kg</w:t>
      </w:r>
      <w:r>
        <w:rPr>
          <w:spacing w:val="83"/>
        </w:rPr>
        <w:t xml:space="preserve"> </w:t>
      </w:r>
      <w:r>
        <w:rPr>
          <w:rFonts w:ascii="SimSun" w:eastAsia="SimSun" w:hint="eastAsia"/>
          <w:w w:val="95"/>
        </w:rPr>
        <w:t>裝</w:t>
      </w:r>
    </w:p>
    <w:p w:rsidR="008D2E70" w:rsidRDefault="005A6911">
      <w:pPr>
        <w:pStyle w:val="a3"/>
        <w:spacing w:before="6"/>
        <w:ind w:right="5491"/>
        <w:jc w:val="right"/>
        <w:rPr>
          <w:rFonts w:ascii="SimSun" w:eastAsia="SimSun"/>
        </w:rPr>
      </w:pPr>
      <w:r>
        <w:rPr>
          <w:rFonts w:ascii="SimSun" w:eastAsia="SimSun" w:hint="eastAsia"/>
          <w:spacing w:val="34"/>
        </w:rPr>
        <w:t xml:space="preserve">固化劑 </w:t>
      </w:r>
      <w:r>
        <w:t>1</w:t>
      </w:r>
      <w:bookmarkStart w:id="0" w:name="_GoBack"/>
      <w:bookmarkEnd w:id="0"/>
      <w:r>
        <w:t>0 kg</w:t>
      </w:r>
      <w:r>
        <w:rPr>
          <w:spacing w:val="68"/>
        </w:rPr>
        <w:t xml:space="preserve"> </w:t>
      </w:r>
      <w:r>
        <w:rPr>
          <w:rFonts w:ascii="SimSun" w:eastAsia="SimSun" w:hint="eastAsia"/>
        </w:rPr>
        <w:t>裝</w:t>
      </w:r>
    </w:p>
    <w:p w:rsidR="008D2E70" w:rsidRDefault="008D2E70">
      <w:pPr>
        <w:spacing w:before="11" w:after="1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7"/>
        <w:gridCol w:w="621"/>
        <w:gridCol w:w="621"/>
        <w:gridCol w:w="731"/>
        <w:gridCol w:w="1657"/>
        <w:gridCol w:w="5943"/>
      </w:tblGrid>
      <w:tr w:rsidR="008D2E70">
        <w:trPr>
          <w:trHeight w:val="349"/>
        </w:trPr>
        <w:tc>
          <w:tcPr>
            <w:tcW w:w="397" w:type="dxa"/>
          </w:tcPr>
          <w:p w:rsidR="008D2E70" w:rsidRDefault="005A6911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施</w:t>
            </w:r>
          </w:p>
        </w:tc>
        <w:tc>
          <w:tcPr>
            <w:tcW w:w="621" w:type="dxa"/>
          </w:tcPr>
          <w:p w:rsidR="008D2E70" w:rsidRDefault="005A6911">
            <w:pPr>
              <w:pStyle w:val="TableParagraph"/>
              <w:spacing w:line="328" w:lineRule="exact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工</w:t>
            </w:r>
          </w:p>
        </w:tc>
        <w:tc>
          <w:tcPr>
            <w:tcW w:w="621" w:type="dxa"/>
          </w:tcPr>
          <w:p w:rsidR="008D2E70" w:rsidRDefault="005A6911">
            <w:pPr>
              <w:pStyle w:val="TableParagraph"/>
              <w:spacing w:line="328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方</w:t>
            </w:r>
          </w:p>
        </w:tc>
        <w:tc>
          <w:tcPr>
            <w:tcW w:w="731" w:type="dxa"/>
          </w:tcPr>
          <w:p w:rsidR="008D2E70" w:rsidRDefault="005A6911">
            <w:pPr>
              <w:pStyle w:val="TableParagraph"/>
              <w:spacing w:line="328" w:lineRule="exact"/>
              <w:ind w:right="46"/>
              <w:jc w:val="right"/>
              <w:rPr>
                <w:sz w:val="28"/>
              </w:rPr>
            </w:pPr>
            <w:r>
              <w:rPr>
                <w:spacing w:val="-22"/>
                <w:w w:val="95"/>
                <w:sz w:val="28"/>
              </w:rPr>
              <w:t>法 ：</w:t>
            </w:r>
          </w:p>
        </w:tc>
        <w:tc>
          <w:tcPr>
            <w:tcW w:w="7600" w:type="dxa"/>
            <w:gridSpan w:val="2"/>
          </w:tcPr>
          <w:p w:rsidR="008D2E70" w:rsidRDefault="005A6911">
            <w:pPr>
              <w:pStyle w:val="TableParagraph"/>
              <w:spacing w:line="328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1)</w:t>
            </w:r>
            <w:r>
              <w:rPr>
                <w:rFonts w:ascii="Times New Roman" w:eastAsia="Times New Roman"/>
                <w:spacing w:val="4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主劑與固化劑依重量配合比例混合，以手持式電動攪拌機充</w:t>
            </w:r>
          </w:p>
        </w:tc>
      </w:tr>
      <w:tr w:rsidR="008D2E70">
        <w:trPr>
          <w:trHeight w:val="349"/>
        </w:trPr>
        <w:tc>
          <w:tcPr>
            <w:tcW w:w="397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1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0" w:type="dxa"/>
            <w:gridSpan w:val="2"/>
          </w:tcPr>
          <w:p w:rsidR="008D2E70" w:rsidRDefault="005A6911">
            <w:pPr>
              <w:pStyle w:val="TableParagraph"/>
              <w:spacing w:line="329" w:lineRule="exact"/>
              <w:ind w:left="407"/>
              <w:rPr>
                <w:sz w:val="28"/>
              </w:rPr>
            </w:pPr>
            <w:r>
              <w:rPr>
                <w:w w:val="95"/>
                <w:sz w:val="28"/>
              </w:rPr>
              <w:t>分攪拌均勻。</w:t>
            </w:r>
          </w:p>
        </w:tc>
      </w:tr>
      <w:tr w:rsidR="008D2E70">
        <w:trPr>
          <w:trHeight w:val="366"/>
        </w:trPr>
        <w:tc>
          <w:tcPr>
            <w:tcW w:w="397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1" w:type="dxa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  <w:gridSpan w:val="2"/>
          </w:tcPr>
          <w:p w:rsidR="008D2E70" w:rsidRDefault="005A6911">
            <w:pPr>
              <w:pStyle w:val="TableParagraph"/>
              <w:spacing w:line="347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2)</w:t>
            </w:r>
            <w:r>
              <w:rPr>
                <w:rFonts w:ascii="Times New Roman" w:eastAsia="Times New Roman"/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以低壓低速連續注入方式將混合液確實注入裂縫內部。</w:t>
            </w:r>
          </w:p>
        </w:tc>
      </w:tr>
      <w:tr w:rsidR="008D2E70">
        <w:trPr>
          <w:trHeight w:val="337"/>
        </w:trPr>
        <w:tc>
          <w:tcPr>
            <w:tcW w:w="397" w:type="dxa"/>
          </w:tcPr>
          <w:p w:rsidR="008D2E70" w:rsidRDefault="008D2E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8D2E70" w:rsidRDefault="008D2E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0" w:type="dxa"/>
            <w:gridSpan w:val="2"/>
          </w:tcPr>
          <w:p w:rsidR="008D2E70" w:rsidRDefault="005A6911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3)</w:t>
            </w:r>
            <w:r>
              <w:rPr>
                <w:rFonts w:ascii="Times New Roman" w:eastAsia="Times New Roman"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混合液必須在可使用時間內使用完畢。</w:t>
            </w:r>
          </w:p>
        </w:tc>
      </w:tr>
      <w:tr w:rsidR="008D2E70">
        <w:trPr>
          <w:trHeight w:val="686"/>
        </w:trPr>
        <w:tc>
          <w:tcPr>
            <w:tcW w:w="397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spacing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可</w:t>
            </w:r>
          </w:p>
        </w:tc>
        <w:tc>
          <w:tcPr>
            <w:tcW w:w="1242" w:type="dxa"/>
            <w:gridSpan w:val="2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spacing w:line="320" w:lineRule="exact"/>
              <w:ind w:left="67"/>
              <w:rPr>
                <w:sz w:val="28"/>
              </w:rPr>
            </w:pPr>
            <w:r>
              <w:rPr>
                <w:spacing w:val="-4"/>
                <w:sz w:val="28"/>
              </w:rPr>
              <w:t>使 用 時</w:t>
            </w:r>
          </w:p>
        </w:tc>
        <w:tc>
          <w:tcPr>
            <w:tcW w:w="731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spacing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2"/>
                <w:w w:val="95"/>
                <w:sz w:val="28"/>
              </w:rPr>
              <w:t>間 ：</w:t>
            </w:r>
          </w:p>
        </w:tc>
        <w:tc>
          <w:tcPr>
            <w:tcW w:w="7600" w:type="dxa"/>
            <w:gridSpan w:val="2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spacing w:line="320" w:lineRule="exact"/>
              <w:ind w:left="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60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分鐘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  <w:tr w:rsidR="008D2E70">
        <w:trPr>
          <w:trHeight w:val="1049"/>
        </w:trPr>
        <w:tc>
          <w:tcPr>
            <w:tcW w:w="397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乾</w:t>
            </w: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燥</w:t>
            </w:r>
          </w:p>
        </w:tc>
        <w:tc>
          <w:tcPr>
            <w:tcW w:w="621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時</w:t>
            </w:r>
          </w:p>
        </w:tc>
        <w:tc>
          <w:tcPr>
            <w:tcW w:w="731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pacing w:val="-22"/>
                <w:w w:val="95"/>
                <w:sz w:val="28"/>
              </w:rPr>
              <w:t>間 ：</w:t>
            </w:r>
          </w:p>
        </w:tc>
        <w:tc>
          <w:tcPr>
            <w:tcW w:w="1657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left="47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 xml:space="preserve">指觸時間 </w:t>
            </w:r>
            <w:r>
              <w:rPr>
                <w:rFonts w:ascii="Times New Roman" w:eastAsia="Times New Roman"/>
                <w:sz w:val="28"/>
              </w:rPr>
              <w:t>12</w:t>
            </w:r>
          </w:p>
          <w:p w:rsidR="008D2E70" w:rsidRDefault="005A6911">
            <w:pPr>
              <w:pStyle w:val="TableParagraph"/>
              <w:spacing w:before="5" w:line="320" w:lineRule="exact"/>
              <w:ind w:left="47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 xml:space="preserve">堅結時間 </w:t>
            </w:r>
            <w:r>
              <w:rPr>
                <w:rFonts w:ascii="Times New Roman" w:eastAsia="Times New Roman"/>
                <w:sz w:val="28"/>
              </w:rPr>
              <w:t>24</w:t>
            </w:r>
          </w:p>
        </w:tc>
        <w:tc>
          <w:tcPr>
            <w:tcW w:w="5943" w:type="dxa"/>
          </w:tcPr>
          <w:p w:rsidR="008D2E70" w:rsidRDefault="008D2E70">
            <w:pPr>
              <w:pStyle w:val="TableParagraph"/>
              <w:spacing w:before="12"/>
              <w:rPr>
                <w:sz w:val="26"/>
              </w:rPr>
            </w:pPr>
          </w:p>
          <w:p w:rsidR="008D2E70" w:rsidRDefault="005A6911">
            <w:pPr>
              <w:pStyle w:val="TableParagraph"/>
              <w:ind w:left="69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 xml:space="preserve">小時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  <w:p w:rsidR="008D2E70" w:rsidRDefault="005A6911">
            <w:pPr>
              <w:pStyle w:val="TableParagraph"/>
              <w:spacing w:before="5" w:line="320" w:lineRule="exact"/>
              <w:ind w:left="69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 xml:space="preserve">小時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</w:tbl>
    <w:p w:rsidR="008D2E70" w:rsidRDefault="008D2E70">
      <w:pPr>
        <w:spacing w:line="320" w:lineRule="exact"/>
        <w:rPr>
          <w:rFonts w:ascii="Times New Roman" w:eastAsia="Times New Roman" w:hAnsi="Times New Roman"/>
          <w:sz w:val="28"/>
        </w:rPr>
        <w:sectPr w:rsidR="008D2E70">
          <w:footerReference w:type="default" r:id="rId7"/>
          <w:type w:val="continuous"/>
          <w:pgSz w:w="11910" w:h="16840"/>
          <w:pgMar w:top="800" w:right="740" w:bottom="1060" w:left="980" w:header="720" w:footer="869" w:gutter="0"/>
          <w:pgNumType w:start="1"/>
          <w:cols w:space="720"/>
        </w:sectPr>
      </w:pPr>
    </w:p>
    <w:p w:rsidR="008D2E70" w:rsidRPr="008D253A" w:rsidRDefault="008D253A">
      <w:pPr>
        <w:pStyle w:val="1"/>
        <w:rPr>
          <w:w w:val="90"/>
          <w:sz w:val="40"/>
          <w:szCs w:val="40"/>
        </w:rPr>
      </w:pPr>
      <w:r w:rsidRPr="008D253A">
        <w:rPr>
          <w:w w:val="90"/>
          <w:sz w:val="40"/>
          <w:szCs w:val="40"/>
        </w:rPr>
        <w:lastRenderedPageBreak/>
        <w:t>貴 宏 興 業 股 份</w:t>
      </w:r>
      <w:r w:rsidR="005A6911" w:rsidRPr="008D253A">
        <w:rPr>
          <w:w w:val="90"/>
          <w:sz w:val="40"/>
          <w:szCs w:val="40"/>
        </w:rPr>
        <w:t>有 限 公 司</w:t>
      </w:r>
    </w:p>
    <w:p w:rsidR="008D2E70" w:rsidRDefault="008D253A">
      <w:pPr>
        <w:pStyle w:val="a3"/>
        <w:spacing w:before="30"/>
        <w:ind w:left="2336" w:right="2292"/>
        <w:jc w:val="center"/>
      </w:pPr>
      <w:r w:rsidRPr="00D178D5">
        <w:rPr>
          <w:sz w:val="30"/>
          <w:szCs w:val="30"/>
        </w:rPr>
        <w:t xml:space="preserve">GUI-HONG </w:t>
      </w:r>
      <w:r w:rsidRPr="00D178D5">
        <w:rPr>
          <w:rFonts w:hint="eastAsia"/>
          <w:sz w:val="30"/>
          <w:szCs w:val="30"/>
        </w:rPr>
        <w:t>I</w:t>
      </w:r>
      <w:r w:rsidRPr="00D178D5">
        <w:rPr>
          <w:sz w:val="30"/>
          <w:szCs w:val="30"/>
        </w:rPr>
        <w:t>NDUSTRIAL CO., LTD.</w:t>
      </w:r>
    </w:p>
    <w:p w:rsidR="008D2E70" w:rsidRDefault="00C6012B">
      <w:pPr>
        <w:pStyle w:val="a3"/>
        <w:rPr>
          <w:sz w:val="16"/>
        </w:rPr>
      </w:pPr>
      <w:r>
        <w:pict>
          <v:shape id="_x0000_s1026" type="#_x0000_t202" style="position:absolute;margin-left:232.5pt;margin-top:11.9pt;width:144.5pt;height:23.9pt;z-index:-15727616;mso-wrap-distance-left:0;mso-wrap-distance-right:0;mso-position-horizontal-relative:page" filled="f" strokeweight=".48pt">
            <v:textbox inset="0,0,0,0">
              <w:txbxContent>
                <w:p w:rsidR="008D2E70" w:rsidRDefault="005A6911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8D2E70" w:rsidRDefault="005A6911">
      <w:pPr>
        <w:ind w:left="2335" w:right="2292"/>
        <w:jc w:val="center"/>
        <w:rPr>
          <w:sz w:val="32"/>
        </w:rPr>
      </w:pPr>
      <w:r>
        <w:rPr>
          <w:spacing w:val="-1"/>
          <w:sz w:val="32"/>
        </w:rPr>
        <w:t>裂縫灌注劑</w:t>
      </w:r>
    </w:p>
    <w:p w:rsidR="008D2E70" w:rsidRDefault="005A6911">
      <w:pPr>
        <w:ind w:left="2337" w:right="229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ET-627</w:t>
      </w:r>
    </w:p>
    <w:p w:rsidR="008D2E70" w:rsidRDefault="008D2E70">
      <w:pPr>
        <w:pStyle w:val="a3"/>
        <w:spacing w:before="3"/>
        <w:rPr>
          <w:sz w:val="22"/>
        </w:rPr>
      </w:pPr>
    </w:p>
    <w:p w:rsidR="008D2E70" w:rsidRDefault="005A6911">
      <w:pPr>
        <w:pStyle w:val="a3"/>
        <w:spacing w:before="70"/>
        <w:ind w:left="154"/>
        <w:rPr>
          <w:rFonts w:ascii="SimSun" w:eastAsia="SimSun"/>
        </w:rPr>
      </w:pPr>
      <w:r>
        <w:rPr>
          <w:rFonts w:ascii="SimSun" w:eastAsia="SimSun" w:hint="eastAsia"/>
          <w:spacing w:val="-2"/>
          <w:w w:val="95"/>
        </w:rPr>
        <w:t xml:space="preserve">儲 存 安 定 性 ： 儲存在陰涼場地，保存期限 </w:t>
      </w:r>
      <w:r>
        <w:rPr>
          <w:w w:val="95"/>
        </w:rPr>
        <w:t>12</w:t>
      </w:r>
      <w:r>
        <w:rPr>
          <w:spacing w:val="26"/>
          <w:w w:val="95"/>
        </w:rPr>
        <w:t xml:space="preserve"> </w:t>
      </w:r>
      <w:r>
        <w:rPr>
          <w:rFonts w:ascii="SimSun" w:eastAsia="SimSun" w:hint="eastAsia"/>
          <w:w w:val="95"/>
        </w:rPr>
        <w:t>個月。</w:t>
      </w:r>
    </w:p>
    <w:p w:rsidR="008D2E70" w:rsidRDefault="008D2E70">
      <w:pPr>
        <w:spacing w:before="12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1153"/>
        <w:gridCol w:w="7118"/>
      </w:tblGrid>
      <w:tr w:rsidR="008D2E70">
        <w:trPr>
          <w:trHeight w:val="700"/>
        </w:trPr>
        <w:tc>
          <w:tcPr>
            <w:tcW w:w="466" w:type="dxa"/>
          </w:tcPr>
          <w:p w:rsidR="008D2E70" w:rsidRDefault="005A6911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注</w:t>
            </w:r>
          </w:p>
        </w:tc>
        <w:tc>
          <w:tcPr>
            <w:tcW w:w="552" w:type="dxa"/>
          </w:tcPr>
          <w:p w:rsidR="008D2E70" w:rsidRDefault="005A6911">
            <w:pPr>
              <w:pStyle w:val="TableParagraph"/>
              <w:spacing w:line="328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意</w:t>
            </w:r>
          </w:p>
        </w:tc>
        <w:tc>
          <w:tcPr>
            <w:tcW w:w="552" w:type="dxa"/>
          </w:tcPr>
          <w:p w:rsidR="008D2E70" w:rsidRDefault="005A6911">
            <w:pPr>
              <w:pStyle w:val="TableParagraph"/>
              <w:spacing w:line="328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事</w:t>
            </w:r>
          </w:p>
        </w:tc>
        <w:tc>
          <w:tcPr>
            <w:tcW w:w="1153" w:type="dxa"/>
          </w:tcPr>
          <w:p w:rsidR="008D2E70" w:rsidRDefault="005A6911">
            <w:pPr>
              <w:pStyle w:val="TableParagraph"/>
              <w:spacing w:line="328" w:lineRule="exact"/>
              <w:ind w:left="135"/>
              <w:rPr>
                <w:rFonts w:ascii="Times New Roman" w:eastAsia="Times New Roman"/>
                <w:sz w:val="28"/>
              </w:rPr>
            </w:pPr>
            <w:r>
              <w:rPr>
                <w:spacing w:val="-20"/>
                <w:w w:val="95"/>
                <w:sz w:val="28"/>
              </w:rPr>
              <w:t xml:space="preserve">項 ： </w:t>
            </w:r>
            <w:r>
              <w:rPr>
                <w:rFonts w:ascii="Times New Roman" w:eastAsia="Times New Roman"/>
                <w:w w:val="95"/>
                <w:sz w:val="28"/>
              </w:rPr>
              <w:t>1)</w:t>
            </w:r>
          </w:p>
          <w:p w:rsidR="008D2E70" w:rsidRDefault="005A6911">
            <w:pPr>
              <w:pStyle w:val="TableParagraph"/>
              <w:spacing w:before="23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28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施工表面附著的污染物、灰塵、水份須清除乾淨。</w:t>
            </w:r>
          </w:p>
          <w:p w:rsidR="008D2E70" w:rsidRDefault="005A6911">
            <w:pPr>
              <w:pStyle w:val="TableParagraph"/>
              <w:spacing w:before="5" w:line="348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施工場所須避免火源以及密閉作業。</w:t>
            </w:r>
          </w:p>
        </w:tc>
      </w:tr>
      <w:tr w:rsidR="008D2E70">
        <w:trPr>
          <w:trHeight w:val="364"/>
        </w:trPr>
        <w:tc>
          <w:tcPr>
            <w:tcW w:w="1570" w:type="dxa"/>
            <w:gridSpan w:val="3"/>
            <w:vMerge w:val="restart"/>
          </w:tcPr>
          <w:p w:rsidR="008D2E70" w:rsidRDefault="008D2E7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53" w:type="dxa"/>
          </w:tcPr>
          <w:p w:rsidR="008D2E70" w:rsidRDefault="005A6911">
            <w:pPr>
              <w:pStyle w:val="TableParagraph"/>
              <w:spacing w:before="15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3)</w:t>
            </w: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44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主劑與固化劑須按規定配合比例均勻調合後，方可使用。</w:t>
            </w:r>
          </w:p>
        </w:tc>
      </w:tr>
      <w:tr w:rsidR="008D2E70">
        <w:trPr>
          <w:trHeight w:val="364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8D2E70" w:rsidRDefault="008D2E7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8D2E70" w:rsidRDefault="005A6911">
            <w:pPr>
              <w:pStyle w:val="TableParagraph"/>
              <w:spacing w:before="14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44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混合液請於可使用時間內使用完畢。</w:t>
            </w:r>
          </w:p>
        </w:tc>
      </w:tr>
      <w:tr w:rsidR="008D2E70">
        <w:trPr>
          <w:trHeight w:val="376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8D2E70" w:rsidRDefault="008D2E7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8D2E70" w:rsidRDefault="005A6911">
            <w:pPr>
              <w:pStyle w:val="TableParagraph"/>
              <w:spacing w:before="15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5)</w:t>
            </w: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55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施工人員應該避免皮膚與眼睛接觸到化學材料，若不小心</w:t>
            </w:r>
          </w:p>
        </w:tc>
      </w:tr>
      <w:tr w:rsidR="008D2E70">
        <w:trPr>
          <w:trHeight w:val="361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8D2E70" w:rsidRDefault="008D2E7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8D2E70" w:rsidRDefault="008D2E7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42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濺觸到皮膚與眼睛時，立即用大量清水沖洗，若眼睛如仍</w:t>
            </w:r>
          </w:p>
        </w:tc>
      </w:tr>
      <w:tr w:rsidR="008D2E70">
        <w:trPr>
          <w:trHeight w:val="322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8D2E70" w:rsidRDefault="008D2E7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8D2E70" w:rsidRDefault="008D2E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8D2E70" w:rsidRDefault="005A6911">
            <w:pPr>
              <w:pStyle w:val="TableParagraph"/>
              <w:spacing w:line="302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感覺不適時，則必須求助於醫生。</w:t>
            </w:r>
          </w:p>
        </w:tc>
      </w:tr>
    </w:tbl>
    <w:p w:rsidR="005A6911" w:rsidRDefault="005A6911"/>
    <w:sectPr w:rsidR="005A6911">
      <w:pgSz w:w="11910" w:h="16840"/>
      <w:pgMar w:top="800" w:right="740" w:bottom="1060" w:left="98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2B" w:rsidRDefault="00C6012B">
      <w:r>
        <w:separator/>
      </w:r>
    </w:p>
  </w:endnote>
  <w:endnote w:type="continuationSeparator" w:id="0">
    <w:p w:rsidR="00C6012B" w:rsidRDefault="00C6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70" w:rsidRDefault="00C6012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6.8pt;margin-top:787.55pt;width:47pt;height:13.1pt;z-index:-15928320;mso-position-horizontal-relative:page;mso-position-vertical-relative:page" filled="f" stroked="f">
          <v:textbox inset="0,0,0,0">
            <w:txbxContent>
              <w:p w:rsidR="008D2E70" w:rsidRDefault="005A6911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2021.12.13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.05pt;margin-top:799.1pt;width:22.4pt;height:15.3pt;z-index:-15927808;mso-position-horizontal-relative:page;mso-position-vertical-relative:page" filled="f" stroked="f">
          <v:textbox inset="0,0,0,0">
            <w:txbxContent>
              <w:p w:rsidR="008D2E70" w:rsidRDefault="005A691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253A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2B" w:rsidRDefault="00C6012B">
      <w:r>
        <w:separator/>
      </w:r>
    </w:p>
  </w:footnote>
  <w:footnote w:type="continuationSeparator" w:id="0">
    <w:p w:rsidR="00C6012B" w:rsidRDefault="00C6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B87"/>
    <w:multiLevelType w:val="hybridMultilevel"/>
    <w:tmpl w:val="85E05B2A"/>
    <w:lvl w:ilvl="0" w:tplc="F0E414E6">
      <w:start w:val="5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2AE29E2C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86CA9D34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73563A84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4AA05D96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96CC89B8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F37C8F0C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32381B6E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D4B6FCD0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abstractNum w:abstractNumId="1">
    <w:nsid w:val="2D351537"/>
    <w:multiLevelType w:val="hybridMultilevel"/>
    <w:tmpl w:val="0CD6DB4E"/>
    <w:lvl w:ilvl="0" w:tplc="B756E418">
      <w:start w:val="1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10028840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841001EE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524A4E4A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D700D0F6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16540084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3CBED61A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20E2C55E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5CE2B832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abstractNum w:abstractNumId="2">
    <w:nsid w:val="3CF4242C"/>
    <w:multiLevelType w:val="hybridMultilevel"/>
    <w:tmpl w:val="EF7E388E"/>
    <w:lvl w:ilvl="0" w:tplc="154449E4">
      <w:start w:val="3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1DA6C8D4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0D2C90AA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6096EFD6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AE4E8110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C0DC5B50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A8D6B7C4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53042A24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07A22776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D2E70"/>
    <w:rsid w:val="00323096"/>
    <w:rsid w:val="005A6911"/>
    <w:rsid w:val="008D253A"/>
    <w:rsid w:val="008D2E70"/>
    <w:rsid w:val="00C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75A0D0-C70C-44A0-A679-7ECF4FB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6"/>
      <w:ind w:left="2337" w:right="2292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ET-627 TDS (20211213) SC</dc:title>
  <dc:creator>user</dc:creator>
  <cp:lastModifiedBy>User</cp:lastModifiedBy>
  <cp:revision>4</cp:revision>
  <dcterms:created xsi:type="dcterms:W3CDTF">2023-09-20T00:56:00Z</dcterms:created>
  <dcterms:modified xsi:type="dcterms:W3CDTF">2023-09-20T01:18:00Z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2023-09-20T00:00:00Z</vt:filetime>
  </property>
</Properties>
</file>