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00" w:rsidRPr="004E4E35" w:rsidRDefault="004E4E35" w:rsidP="004E4E35">
      <w:pPr>
        <w:pStyle w:val="1"/>
        <w:ind w:left="1985" w:firstLineChars="88" w:firstLine="316"/>
        <w:rPr>
          <w:rFonts w:ascii="標楷體" w:eastAsia="標楷體" w:hAnsi="標楷體" w:cs="Times New Roman"/>
          <w:w w:val="90"/>
          <w:kern w:val="2"/>
          <w:sz w:val="40"/>
          <w:szCs w:val="40"/>
        </w:rPr>
      </w:pPr>
      <w:r w:rsidRPr="004E4E35">
        <w:rPr>
          <w:rFonts w:ascii="標楷體" w:eastAsia="標楷體" w:hAnsi="標楷體" w:cs="Times New Roman"/>
          <w:w w:val="90"/>
          <w:kern w:val="2"/>
          <w:sz w:val="40"/>
          <w:szCs w:val="40"/>
        </w:rPr>
        <w:t xml:space="preserve">貴 宏 興 業 股 份 </w:t>
      </w:r>
      <w:r w:rsidR="0096188B" w:rsidRPr="004E4E35">
        <w:rPr>
          <w:rFonts w:ascii="標楷體" w:eastAsia="標楷體" w:hAnsi="標楷體" w:cs="Times New Roman"/>
          <w:w w:val="90"/>
          <w:kern w:val="2"/>
          <w:sz w:val="40"/>
          <w:szCs w:val="40"/>
        </w:rPr>
        <w:t>有 限 公 司</w:t>
      </w:r>
    </w:p>
    <w:p w:rsidR="00A34B00" w:rsidRDefault="004E4E35">
      <w:pPr>
        <w:pStyle w:val="a3"/>
        <w:spacing w:before="30"/>
        <w:ind w:left="2336" w:right="2292"/>
        <w:jc w:val="center"/>
      </w:pPr>
      <w:r w:rsidRPr="00D178D5">
        <w:rPr>
          <w:sz w:val="30"/>
          <w:szCs w:val="30"/>
        </w:rPr>
        <w:t xml:space="preserve">GUI-HONG </w:t>
      </w:r>
      <w:r w:rsidRPr="00D178D5">
        <w:rPr>
          <w:rFonts w:hint="eastAsia"/>
          <w:sz w:val="30"/>
          <w:szCs w:val="30"/>
        </w:rPr>
        <w:t>I</w:t>
      </w:r>
      <w:r w:rsidRPr="00D178D5">
        <w:rPr>
          <w:sz w:val="30"/>
          <w:szCs w:val="30"/>
        </w:rPr>
        <w:t>NDUSTRIAL CO., LTD.</w:t>
      </w:r>
    </w:p>
    <w:p w:rsidR="00A34B00" w:rsidRDefault="007D46FB">
      <w:pPr>
        <w:pStyle w:val="a3"/>
        <w:spacing w:before="1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5pt;margin-top:11.9pt;width:144.5pt;height:23.9pt;z-index:-15728640;mso-wrap-distance-left:0;mso-wrap-distance-right:0;mso-position-horizontal-relative:page" filled="f" strokeweight=".48pt">
            <v:textbox inset="0,0,0,0">
              <w:txbxContent>
                <w:p w:rsidR="00A34B00" w:rsidRDefault="0096188B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環氧樹脂材料說明</w:t>
                  </w:r>
                </w:p>
              </w:txbxContent>
            </v:textbox>
            <w10:wrap type="topAndBottom" anchorx="page"/>
          </v:shape>
        </w:pict>
      </w:r>
    </w:p>
    <w:p w:rsidR="00A34B00" w:rsidRDefault="0096188B">
      <w:pPr>
        <w:ind w:left="2337" w:right="2292"/>
        <w:jc w:val="center"/>
        <w:rPr>
          <w:sz w:val="32"/>
        </w:rPr>
      </w:pPr>
      <w:r>
        <w:rPr>
          <w:spacing w:val="-1"/>
          <w:sz w:val="32"/>
        </w:rPr>
        <w:t>水可清洗裂縫灌注劑</w:t>
      </w:r>
    </w:p>
    <w:p w:rsidR="00A34B00" w:rsidRDefault="0096188B">
      <w:pPr>
        <w:ind w:left="2337" w:right="229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ET-621</w:t>
      </w:r>
    </w:p>
    <w:p w:rsidR="00A34B00" w:rsidRDefault="00A34B0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800"/>
        <w:gridCol w:w="7600"/>
      </w:tblGrid>
      <w:tr w:rsidR="00A34B00">
        <w:trPr>
          <w:trHeight w:val="349"/>
        </w:trPr>
        <w:tc>
          <w:tcPr>
            <w:tcW w:w="466" w:type="dxa"/>
          </w:tcPr>
          <w:p w:rsidR="00A34B00" w:rsidRDefault="0096188B">
            <w:pPr>
              <w:pStyle w:val="TableParagraph"/>
              <w:spacing w:line="32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說</w:t>
            </w: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0" w:type="dxa"/>
          </w:tcPr>
          <w:p w:rsidR="00A34B00" w:rsidRDefault="0096188B">
            <w:pPr>
              <w:pStyle w:val="TableParagraph"/>
              <w:spacing w:line="328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明 ：</w:t>
            </w: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line="328" w:lineRule="exact"/>
              <w:ind w:left="47"/>
              <w:rPr>
                <w:sz w:val="28"/>
              </w:rPr>
            </w:pPr>
            <w:r>
              <w:rPr>
                <w:spacing w:val="16"/>
                <w:w w:val="95"/>
                <w:sz w:val="28"/>
              </w:rPr>
              <w:t xml:space="preserve">裂縫灌注劑 </w:t>
            </w:r>
            <w:r>
              <w:rPr>
                <w:rFonts w:ascii="Times New Roman" w:eastAsia="Times New Roman"/>
                <w:w w:val="95"/>
                <w:sz w:val="28"/>
              </w:rPr>
              <w:t>ET-621</w:t>
            </w:r>
            <w:r>
              <w:rPr>
                <w:w w:val="95"/>
                <w:sz w:val="28"/>
              </w:rPr>
              <w:t>是由無溶劑型環氧樹脂及硬化劑所構成的</w:t>
            </w:r>
          </w:p>
        </w:tc>
      </w:tr>
      <w:tr w:rsidR="00A34B00">
        <w:trPr>
          <w:trHeight w:val="361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0" w:type="dxa"/>
          </w:tcPr>
          <w:p w:rsidR="00A34B00" w:rsidRDefault="0096188B" w:rsidP="00D73819">
            <w:pPr>
              <w:pStyle w:val="TableParagraph"/>
              <w:spacing w:line="342" w:lineRule="exact"/>
              <w:ind w:left="47"/>
              <w:rPr>
                <w:sz w:val="28"/>
              </w:rPr>
            </w:pPr>
            <w:r>
              <w:rPr>
                <w:rFonts w:ascii="新細明體" w:eastAsia="新細明體" w:hAnsi="新細明體" w:cs="新細明體" w:hint="eastAsia"/>
                <w:w w:val="95"/>
                <w:sz w:val="28"/>
              </w:rPr>
              <w:t>兩</w:t>
            </w:r>
            <w:r>
              <w:rPr>
                <w:rFonts w:hint="eastAsia"/>
                <w:w w:val="95"/>
                <w:sz w:val="28"/>
              </w:rPr>
              <w:t>液型結構修補、</w:t>
            </w:r>
            <w:r>
              <w:rPr>
                <w:rFonts w:ascii="新細明體" w:eastAsia="新細明體" w:hAnsi="新細明體" w:cs="新細明體" w:hint="eastAsia"/>
                <w:w w:val="95"/>
                <w:sz w:val="28"/>
              </w:rPr>
              <w:t>裂</w:t>
            </w:r>
            <w:r>
              <w:rPr>
                <w:rFonts w:hint="eastAsia"/>
                <w:w w:val="95"/>
                <w:sz w:val="28"/>
              </w:rPr>
              <w:t>縫灌注</w:t>
            </w:r>
            <w:r>
              <w:rPr>
                <w:w w:val="95"/>
                <w:sz w:val="28"/>
              </w:rPr>
              <w:t>劑</w:t>
            </w:r>
            <w:r w:rsidR="00D73819">
              <w:rPr>
                <w:w w:val="95"/>
                <w:sz w:val="28"/>
              </w:rPr>
              <w:t>；</w:t>
            </w:r>
            <w:r>
              <w:rPr>
                <w:w w:val="95"/>
                <w:sz w:val="28"/>
              </w:rPr>
              <w:t>適用於低壓低速</w:t>
            </w:r>
            <w:r>
              <w:rPr>
                <w:rFonts w:ascii="新細明體" w:eastAsia="新細明體" w:hAnsi="新細明體" w:cs="新細明體" w:hint="eastAsia"/>
                <w:w w:val="95"/>
                <w:sz w:val="28"/>
              </w:rPr>
              <w:t>連</w:t>
            </w:r>
            <w:r>
              <w:rPr>
                <w:rFonts w:hint="eastAsia"/>
                <w:w w:val="95"/>
                <w:sz w:val="28"/>
              </w:rPr>
              <w:t>續注入方式</w:t>
            </w:r>
          </w:p>
        </w:tc>
      </w:tr>
      <w:tr w:rsidR="00A34B00">
        <w:trPr>
          <w:trHeight w:val="351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line="332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或高壓連續注入方式將修補材料確實注入裂縫內部。</w:t>
            </w:r>
          </w:p>
        </w:tc>
      </w:tr>
      <w:tr w:rsidR="00A34B00">
        <w:trPr>
          <w:trHeight w:val="379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line="357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w w:val="95"/>
                <w:sz w:val="28"/>
              </w:rPr>
              <w:t>ET-621</w:t>
            </w:r>
            <w:r>
              <w:rPr>
                <w:spacing w:val="10"/>
                <w:w w:val="95"/>
                <w:sz w:val="28"/>
              </w:rPr>
              <w:t xml:space="preserve">性質同 </w:t>
            </w:r>
            <w:r>
              <w:rPr>
                <w:rFonts w:ascii="Times New Roman" w:eastAsia="Times New Roman"/>
                <w:w w:val="95"/>
                <w:sz w:val="28"/>
              </w:rPr>
              <w:t>ET-627</w:t>
            </w:r>
            <w:r>
              <w:rPr>
                <w:w w:val="95"/>
                <w:sz w:val="28"/>
              </w:rPr>
              <w:t>，比較特別的是，以機台灌注之後，可</w:t>
            </w:r>
          </w:p>
        </w:tc>
      </w:tr>
      <w:tr w:rsidR="00A34B00">
        <w:trPr>
          <w:trHeight w:val="510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line="343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以使用一般水清洗機台。</w:t>
            </w:r>
          </w:p>
        </w:tc>
      </w:tr>
      <w:tr w:rsidR="00A34B00">
        <w:trPr>
          <w:trHeight w:val="891"/>
        </w:trPr>
        <w:tc>
          <w:tcPr>
            <w:tcW w:w="466" w:type="dxa"/>
          </w:tcPr>
          <w:p w:rsidR="00A34B00" w:rsidRDefault="0096188B">
            <w:pPr>
              <w:pStyle w:val="TableParagraph"/>
              <w:spacing w:before="160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特</w:t>
            </w: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96188B">
            <w:pPr>
              <w:pStyle w:val="TableParagraph"/>
              <w:spacing w:before="160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性 ：</w:t>
            </w: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60"/>
              <w:ind w:hanging="377"/>
              <w:rPr>
                <w:sz w:val="28"/>
              </w:rPr>
            </w:pPr>
            <w:r>
              <w:rPr>
                <w:sz w:val="28"/>
              </w:rPr>
              <w:t>不含溶劑、</w:t>
            </w:r>
            <w:r>
              <w:rPr>
                <w:rFonts w:ascii="Times New Roman" w:eastAsia="Times New Roman"/>
                <w:sz w:val="28"/>
              </w:rPr>
              <w:t>100%</w:t>
            </w:r>
            <w:r>
              <w:rPr>
                <w:rFonts w:ascii="Times New Roman" w:eastAsia="Times New Roman"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固形份。</w:t>
            </w:r>
          </w:p>
          <w:p w:rsidR="00A34B00" w:rsidRDefault="0096188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4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混合液具有較長的可使用時間</w:t>
            </w:r>
          </w:p>
        </w:tc>
      </w:tr>
      <w:tr w:rsidR="00A34B00">
        <w:trPr>
          <w:trHeight w:val="728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355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硬化收縮率小。</w:t>
            </w:r>
          </w:p>
          <w:p w:rsidR="00A34B00" w:rsidRDefault="0096188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5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具有較高的物理強度、良好的抗化性。</w:t>
            </w:r>
          </w:p>
        </w:tc>
      </w:tr>
      <w:tr w:rsidR="00A34B00">
        <w:trPr>
          <w:trHeight w:val="728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55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對混凝土有良好的接著強度。</w:t>
            </w:r>
          </w:p>
          <w:p w:rsidR="00A34B00" w:rsidRDefault="0096188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5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不透水，耐久性佳。</w:t>
            </w:r>
          </w:p>
        </w:tc>
      </w:tr>
      <w:tr w:rsidR="00A34B00">
        <w:trPr>
          <w:trHeight w:val="538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line="355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7)</w:t>
            </w:r>
            <w:r>
              <w:rPr>
                <w:rFonts w:ascii="Times New Roman" w:eastAsia="Times New Roman"/>
                <w:spacing w:val="57"/>
                <w:sz w:val="28"/>
              </w:rPr>
              <w:t xml:space="preserve"> </w:t>
            </w:r>
            <w:r>
              <w:rPr>
                <w:spacing w:val="17"/>
                <w:sz w:val="28"/>
              </w:rPr>
              <w:t>混合液較</w:t>
            </w:r>
            <w:r>
              <w:rPr>
                <w:rFonts w:ascii="Times New Roman" w:eastAsia="Times New Roman"/>
                <w:sz w:val="28"/>
              </w:rPr>
              <w:t>ET-627</w:t>
            </w:r>
            <w:r>
              <w:rPr>
                <w:rFonts w:ascii="Times New Roman" w:eastAsia="Times New Roman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容易用水清洗。</w:t>
            </w:r>
          </w:p>
        </w:tc>
      </w:tr>
      <w:tr w:rsidR="00A34B00">
        <w:trPr>
          <w:trHeight w:val="670"/>
        </w:trPr>
        <w:tc>
          <w:tcPr>
            <w:tcW w:w="466" w:type="dxa"/>
          </w:tcPr>
          <w:p w:rsidR="00A34B00" w:rsidRDefault="0096188B">
            <w:pPr>
              <w:pStyle w:val="TableParagraph"/>
              <w:spacing w:before="145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用</w:t>
            </w: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A34B00" w:rsidRDefault="0096188B">
            <w:pPr>
              <w:pStyle w:val="TableParagraph"/>
              <w:spacing w:before="145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途 ：</w:t>
            </w: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before="145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裂縫灌注修補用、混凝土內部蜂巢之填補。</w:t>
            </w:r>
          </w:p>
        </w:tc>
      </w:tr>
      <w:tr w:rsidR="00A34B00">
        <w:trPr>
          <w:trHeight w:val="499"/>
        </w:trPr>
        <w:tc>
          <w:tcPr>
            <w:tcW w:w="466" w:type="dxa"/>
          </w:tcPr>
          <w:p w:rsidR="00A34B00" w:rsidRDefault="0096188B">
            <w:pPr>
              <w:pStyle w:val="TableParagraph"/>
              <w:spacing w:before="159" w:line="320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基</w:t>
            </w:r>
          </w:p>
        </w:tc>
        <w:tc>
          <w:tcPr>
            <w:tcW w:w="552" w:type="dxa"/>
          </w:tcPr>
          <w:p w:rsidR="00A34B00" w:rsidRDefault="0096188B">
            <w:pPr>
              <w:pStyle w:val="TableParagraph"/>
              <w:spacing w:before="159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本</w:t>
            </w:r>
          </w:p>
        </w:tc>
        <w:tc>
          <w:tcPr>
            <w:tcW w:w="552" w:type="dxa"/>
          </w:tcPr>
          <w:p w:rsidR="00A34B00" w:rsidRDefault="0096188B">
            <w:pPr>
              <w:pStyle w:val="TableParagraph"/>
              <w:spacing w:before="159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</w:tc>
        <w:tc>
          <w:tcPr>
            <w:tcW w:w="800" w:type="dxa"/>
          </w:tcPr>
          <w:p w:rsidR="00A34B00" w:rsidRDefault="0096188B">
            <w:pPr>
              <w:pStyle w:val="TableParagraph"/>
              <w:spacing w:before="159" w:line="320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狀 ：</w:t>
            </w:r>
          </w:p>
        </w:tc>
        <w:tc>
          <w:tcPr>
            <w:tcW w:w="7600" w:type="dxa"/>
          </w:tcPr>
          <w:p w:rsidR="00A34B00" w:rsidRDefault="0096188B">
            <w:pPr>
              <w:pStyle w:val="TableParagraph"/>
              <w:spacing w:before="159" w:line="320" w:lineRule="exact"/>
              <w:ind w:left="47"/>
              <w:rPr>
                <w:sz w:val="28"/>
              </w:rPr>
            </w:pPr>
            <w:r>
              <w:rPr>
                <w:spacing w:val="27"/>
                <w:sz w:val="28"/>
              </w:rPr>
              <w:t xml:space="preserve">主 劑 </w:t>
            </w:r>
            <w:r>
              <w:rPr>
                <w:rFonts w:ascii="Times New Roman" w:eastAsia="Times New Roman"/>
                <w:sz w:val="28"/>
              </w:rPr>
              <w:t>(ET-621A)</w:t>
            </w:r>
            <w:r>
              <w:rPr>
                <w:sz w:val="28"/>
              </w:rPr>
              <w:t>：無色液體</w:t>
            </w:r>
          </w:p>
        </w:tc>
      </w:tr>
    </w:tbl>
    <w:p w:rsidR="00A34B00" w:rsidRDefault="0096188B">
      <w:pPr>
        <w:pStyle w:val="a3"/>
        <w:spacing w:before="24" w:line="458" w:lineRule="auto"/>
        <w:ind w:left="153" w:right="3764" w:firstLine="2367"/>
      </w:pPr>
      <w:r>
        <w:rPr>
          <w:rFonts w:ascii="SimSun" w:eastAsia="SimSun" w:hint="eastAsia"/>
          <w:spacing w:val="-6"/>
        </w:rPr>
        <w:t xml:space="preserve">固化劑 </w:t>
      </w:r>
      <w:r>
        <w:t>(ET-621B)</w:t>
      </w:r>
      <w:r>
        <w:rPr>
          <w:rFonts w:ascii="SimSun" w:eastAsia="SimSun" w:hint="eastAsia"/>
        </w:rPr>
        <w:t>：紅棕色液體</w:t>
      </w:r>
      <w:r>
        <w:rPr>
          <w:rFonts w:ascii="SimSun" w:eastAsia="SimSun" w:hint="eastAsia"/>
          <w:spacing w:val="2"/>
          <w:w w:val="95"/>
        </w:rPr>
        <w:t xml:space="preserve">建 議 配 合 比 ： 主劑：固化劑 </w:t>
      </w:r>
      <w:r>
        <w:rPr>
          <w:rFonts w:ascii="SimSun" w:eastAsia="SimSun" w:hint="eastAsia"/>
          <w:w w:val="95"/>
        </w:rPr>
        <w:t>＝</w:t>
      </w:r>
      <w:r>
        <w:rPr>
          <w:rFonts w:ascii="SimSun" w:eastAsia="SimSun" w:hint="eastAsia"/>
          <w:spacing w:val="39"/>
          <w:w w:val="95"/>
        </w:rPr>
        <w:t xml:space="preserve"> </w:t>
      </w:r>
      <w:r>
        <w:rPr>
          <w:w w:val="95"/>
        </w:rPr>
        <w:t>2</w:t>
      </w:r>
      <w:r>
        <w:rPr>
          <w:rFonts w:ascii="SimSun" w:eastAsia="SimSun" w:hint="eastAsia"/>
          <w:w w:val="95"/>
        </w:rPr>
        <w:t>：</w:t>
      </w:r>
      <w:r>
        <w:rPr>
          <w:w w:val="95"/>
        </w:rPr>
        <w:t>1</w:t>
      </w:r>
      <w:r>
        <w:rPr>
          <w:spacing w:val="10"/>
          <w:w w:val="95"/>
        </w:rPr>
        <w:t xml:space="preserve"> (</w:t>
      </w:r>
      <w:r>
        <w:rPr>
          <w:rFonts w:ascii="SimSun" w:eastAsia="SimSun" w:hint="eastAsia"/>
          <w:w w:val="95"/>
        </w:rPr>
        <w:t>重量比</w:t>
      </w:r>
      <w:r>
        <w:rPr>
          <w:w w:val="95"/>
        </w:rPr>
        <w:t>)</w:t>
      </w:r>
    </w:p>
    <w:p w:rsidR="00A34B00" w:rsidRDefault="0096188B">
      <w:pPr>
        <w:pStyle w:val="a3"/>
        <w:tabs>
          <w:tab w:val="left" w:pos="827"/>
          <w:tab w:val="left" w:pos="1655"/>
        </w:tabs>
        <w:spacing w:before="2"/>
        <w:ind w:right="5491"/>
        <w:jc w:val="right"/>
        <w:rPr>
          <w:rFonts w:ascii="SimSun" w:eastAsia="SimSun"/>
        </w:rPr>
      </w:pPr>
      <w:r>
        <w:rPr>
          <w:rFonts w:ascii="SimSun" w:eastAsia="SimSun" w:hint="eastAsia"/>
        </w:rPr>
        <w:t>包</w:t>
      </w:r>
      <w:r>
        <w:rPr>
          <w:rFonts w:ascii="SimSun" w:eastAsia="SimSun" w:hint="eastAsia"/>
        </w:rPr>
        <w:tab/>
        <w:t>裝</w:t>
      </w:r>
      <w:r>
        <w:rPr>
          <w:rFonts w:ascii="SimSun" w:eastAsia="SimSun" w:hint="eastAsia"/>
        </w:rPr>
        <w:tab/>
      </w:r>
      <w:r>
        <w:rPr>
          <w:rFonts w:ascii="SimSun" w:eastAsia="SimSun" w:hint="eastAsia"/>
          <w:w w:val="95"/>
        </w:rPr>
        <w:t>量</w:t>
      </w:r>
      <w:r>
        <w:rPr>
          <w:rFonts w:ascii="SimSun" w:eastAsia="SimSun" w:hint="eastAsia"/>
          <w:spacing w:val="-72"/>
          <w:w w:val="95"/>
        </w:rPr>
        <w:t xml:space="preserve"> </w:t>
      </w:r>
      <w:r>
        <w:rPr>
          <w:rFonts w:ascii="SimSun" w:eastAsia="SimSun" w:hint="eastAsia"/>
          <w:w w:val="95"/>
        </w:rPr>
        <w:t>：</w:t>
      </w:r>
      <w:r>
        <w:rPr>
          <w:rFonts w:ascii="SimSun" w:eastAsia="SimSun" w:hint="eastAsia"/>
          <w:spacing w:val="-27"/>
          <w:w w:val="95"/>
        </w:rPr>
        <w:t xml:space="preserve"> </w:t>
      </w:r>
      <w:r>
        <w:rPr>
          <w:rFonts w:ascii="SimSun" w:eastAsia="SimSun" w:hint="eastAsia"/>
          <w:w w:val="95"/>
        </w:rPr>
        <w:t>主</w:t>
      </w:r>
      <w:r>
        <w:rPr>
          <w:rFonts w:ascii="SimSun" w:eastAsia="SimSun" w:hint="eastAsia"/>
          <w:spacing w:val="168"/>
        </w:rPr>
        <w:t xml:space="preserve"> </w:t>
      </w:r>
      <w:r>
        <w:rPr>
          <w:rFonts w:ascii="SimSun" w:eastAsia="SimSun" w:hint="eastAsia"/>
          <w:w w:val="95"/>
        </w:rPr>
        <w:t>劑</w:t>
      </w:r>
      <w:r>
        <w:rPr>
          <w:rFonts w:ascii="SimSun" w:eastAsia="SimSun" w:hint="eastAsia"/>
          <w:spacing w:val="169"/>
        </w:rPr>
        <w:t xml:space="preserve"> </w:t>
      </w:r>
      <w:r>
        <w:rPr>
          <w:w w:val="95"/>
        </w:rPr>
        <w:t>20</w:t>
      </w:r>
      <w:r>
        <w:rPr>
          <w:spacing w:val="11"/>
          <w:w w:val="95"/>
        </w:rPr>
        <w:t xml:space="preserve"> </w:t>
      </w:r>
      <w:r>
        <w:rPr>
          <w:w w:val="95"/>
        </w:rPr>
        <w:t>kg</w:t>
      </w:r>
      <w:r>
        <w:rPr>
          <w:spacing w:val="83"/>
        </w:rPr>
        <w:t xml:space="preserve"> </w:t>
      </w:r>
      <w:r>
        <w:rPr>
          <w:rFonts w:ascii="SimSun" w:eastAsia="SimSun" w:hint="eastAsia"/>
          <w:w w:val="95"/>
        </w:rPr>
        <w:t>裝</w:t>
      </w:r>
    </w:p>
    <w:p w:rsidR="00A34B00" w:rsidRDefault="0096188B">
      <w:pPr>
        <w:pStyle w:val="a3"/>
        <w:spacing w:before="5"/>
        <w:ind w:right="5491"/>
        <w:jc w:val="right"/>
        <w:rPr>
          <w:rFonts w:ascii="SimSun" w:eastAsia="SimSun"/>
        </w:rPr>
      </w:pPr>
      <w:r>
        <w:rPr>
          <w:rFonts w:ascii="SimSun" w:eastAsia="SimSun" w:hint="eastAsia"/>
          <w:spacing w:val="34"/>
        </w:rPr>
        <w:t xml:space="preserve">固化劑 </w:t>
      </w:r>
      <w:r>
        <w:t>10 kg</w:t>
      </w:r>
      <w:r>
        <w:rPr>
          <w:spacing w:val="68"/>
        </w:rPr>
        <w:t xml:space="preserve"> </w:t>
      </w:r>
      <w:r>
        <w:rPr>
          <w:rFonts w:ascii="SimSun" w:eastAsia="SimSun" w:hint="eastAsia"/>
        </w:rPr>
        <w:t>裝</w:t>
      </w:r>
    </w:p>
    <w:p w:rsidR="00A34B00" w:rsidRDefault="00A34B00">
      <w:pPr>
        <w:rPr>
          <w:sz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7"/>
        <w:gridCol w:w="621"/>
        <w:gridCol w:w="621"/>
        <w:gridCol w:w="731"/>
        <w:gridCol w:w="7601"/>
      </w:tblGrid>
      <w:tr w:rsidR="00A34B00">
        <w:trPr>
          <w:trHeight w:val="349"/>
        </w:trPr>
        <w:tc>
          <w:tcPr>
            <w:tcW w:w="397" w:type="dxa"/>
          </w:tcPr>
          <w:p w:rsidR="00A34B00" w:rsidRDefault="0096188B">
            <w:pPr>
              <w:pStyle w:val="TableParagraph"/>
              <w:spacing w:line="32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施</w:t>
            </w:r>
          </w:p>
        </w:tc>
        <w:tc>
          <w:tcPr>
            <w:tcW w:w="621" w:type="dxa"/>
          </w:tcPr>
          <w:p w:rsidR="00A34B00" w:rsidRDefault="0096188B">
            <w:pPr>
              <w:pStyle w:val="TableParagraph"/>
              <w:spacing w:line="328" w:lineRule="exact"/>
              <w:ind w:left="205"/>
              <w:rPr>
                <w:sz w:val="28"/>
              </w:rPr>
            </w:pPr>
            <w:r>
              <w:rPr>
                <w:w w:val="99"/>
                <w:sz w:val="28"/>
              </w:rPr>
              <w:t>工</w:t>
            </w:r>
          </w:p>
        </w:tc>
        <w:tc>
          <w:tcPr>
            <w:tcW w:w="621" w:type="dxa"/>
          </w:tcPr>
          <w:p w:rsidR="00A34B00" w:rsidRDefault="0096188B">
            <w:pPr>
              <w:pStyle w:val="TableParagraph"/>
              <w:spacing w:line="328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方</w:t>
            </w:r>
          </w:p>
        </w:tc>
        <w:tc>
          <w:tcPr>
            <w:tcW w:w="731" w:type="dxa"/>
          </w:tcPr>
          <w:p w:rsidR="00A34B00" w:rsidRDefault="0096188B">
            <w:pPr>
              <w:pStyle w:val="TableParagraph"/>
              <w:spacing w:line="328" w:lineRule="exact"/>
              <w:ind w:right="46"/>
              <w:jc w:val="right"/>
              <w:rPr>
                <w:sz w:val="28"/>
              </w:rPr>
            </w:pPr>
            <w:r>
              <w:rPr>
                <w:spacing w:val="-22"/>
                <w:w w:val="95"/>
                <w:sz w:val="28"/>
              </w:rPr>
              <w:t>法 ：</w:t>
            </w:r>
          </w:p>
        </w:tc>
        <w:tc>
          <w:tcPr>
            <w:tcW w:w="7601" w:type="dxa"/>
          </w:tcPr>
          <w:p w:rsidR="00A34B00" w:rsidRDefault="0096188B">
            <w:pPr>
              <w:pStyle w:val="TableParagraph"/>
              <w:spacing w:line="328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1)</w:t>
            </w:r>
            <w:r>
              <w:rPr>
                <w:rFonts w:ascii="Times New Roman" w:eastAsia="Times New Roman"/>
                <w:spacing w:val="4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主劑與固化劑依體積配合比例混合，以手持式電動攪拌機充</w:t>
            </w:r>
          </w:p>
        </w:tc>
      </w:tr>
      <w:tr w:rsidR="00A34B00">
        <w:trPr>
          <w:trHeight w:val="349"/>
        </w:trPr>
        <w:tc>
          <w:tcPr>
            <w:tcW w:w="397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1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1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1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1" w:type="dxa"/>
          </w:tcPr>
          <w:p w:rsidR="00A34B00" w:rsidRDefault="0096188B">
            <w:pPr>
              <w:pStyle w:val="TableParagraph"/>
              <w:spacing w:line="329" w:lineRule="exact"/>
              <w:ind w:left="407"/>
              <w:rPr>
                <w:sz w:val="28"/>
              </w:rPr>
            </w:pPr>
            <w:r>
              <w:rPr>
                <w:w w:val="95"/>
                <w:sz w:val="28"/>
              </w:rPr>
              <w:t>分攪拌均勻。</w:t>
            </w:r>
          </w:p>
        </w:tc>
      </w:tr>
      <w:tr w:rsidR="00A34B00">
        <w:trPr>
          <w:trHeight w:val="367"/>
        </w:trPr>
        <w:tc>
          <w:tcPr>
            <w:tcW w:w="397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1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1" w:type="dxa"/>
          </w:tcPr>
          <w:p w:rsidR="00A34B00" w:rsidRDefault="0096188B">
            <w:pPr>
              <w:pStyle w:val="TableParagraph"/>
              <w:spacing w:line="347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2)</w:t>
            </w:r>
            <w:r>
              <w:rPr>
                <w:rFonts w:ascii="Times New Roman" w:eastAsia="Times New Roman"/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以低壓低速連續注入方式將混合液確實注入裂縫內部。</w:t>
            </w:r>
          </w:p>
        </w:tc>
      </w:tr>
      <w:tr w:rsidR="00A34B00">
        <w:trPr>
          <w:trHeight w:val="700"/>
        </w:trPr>
        <w:tc>
          <w:tcPr>
            <w:tcW w:w="397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1" w:type="dxa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01" w:type="dxa"/>
          </w:tcPr>
          <w:p w:rsidR="00A34B00" w:rsidRDefault="0096188B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355" w:lineRule="exact"/>
              <w:ind w:hanging="361"/>
              <w:rPr>
                <w:sz w:val="28"/>
              </w:rPr>
            </w:pPr>
            <w:r>
              <w:rPr>
                <w:w w:val="95"/>
                <w:sz w:val="28"/>
              </w:rPr>
              <w:t>或用空壓機將材料注入裂縫內部。</w:t>
            </w:r>
          </w:p>
          <w:p w:rsidR="00A34B00" w:rsidRDefault="0096188B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5" w:line="320" w:lineRule="exact"/>
              <w:ind w:hanging="361"/>
              <w:rPr>
                <w:sz w:val="28"/>
              </w:rPr>
            </w:pPr>
            <w:r>
              <w:rPr>
                <w:w w:val="95"/>
                <w:sz w:val="28"/>
              </w:rPr>
              <w:t>混合液必須在可使用時間內使用完畢。</w:t>
            </w:r>
          </w:p>
        </w:tc>
      </w:tr>
      <w:tr w:rsidR="00A34B00">
        <w:trPr>
          <w:trHeight w:val="686"/>
        </w:trPr>
        <w:tc>
          <w:tcPr>
            <w:tcW w:w="397" w:type="dxa"/>
          </w:tcPr>
          <w:p w:rsidR="00A34B00" w:rsidRDefault="00A34B00">
            <w:pPr>
              <w:pStyle w:val="TableParagraph"/>
              <w:rPr>
                <w:sz w:val="27"/>
              </w:rPr>
            </w:pPr>
          </w:p>
          <w:p w:rsidR="00A34B00" w:rsidRDefault="0096188B">
            <w:pPr>
              <w:pStyle w:val="TableParagraph"/>
              <w:spacing w:line="320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可</w:t>
            </w:r>
          </w:p>
        </w:tc>
        <w:tc>
          <w:tcPr>
            <w:tcW w:w="1242" w:type="dxa"/>
            <w:gridSpan w:val="2"/>
          </w:tcPr>
          <w:p w:rsidR="00A34B00" w:rsidRDefault="00A34B00">
            <w:pPr>
              <w:pStyle w:val="TableParagraph"/>
              <w:rPr>
                <w:sz w:val="27"/>
              </w:rPr>
            </w:pPr>
          </w:p>
          <w:p w:rsidR="00A34B00" w:rsidRDefault="0096188B">
            <w:pPr>
              <w:pStyle w:val="TableParagraph"/>
              <w:spacing w:line="320" w:lineRule="exact"/>
              <w:ind w:left="67"/>
              <w:rPr>
                <w:sz w:val="28"/>
              </w:rPr>
            </w:pPr>
            <w:r>
              <w:rPr>
                <w:spacing w:val="-4"/>
                <w:sz w:val="28"/>
              </w:rPr>
              <w:t>使 用 時</w:t>
            </w:r>
          </w:p>
        </w:tc>
        <w:tc>
          <w:tcPr>
            <w:tcW w:w="731" w:type="dxa"/>
          </w:tcPr>
          <w:p w:rsidR="00A34B00" w:rsidRDefault="00A34B00">
            <w:pPr>
              <w:pStyle w:val="TableParagraph"/>
              <w:rPr>
                <w:sz w:val="27"/>
              </w:rPr>
            </w:pPr>
          </w:p>
          <w:p w:rsidR="00A34B00" w:rsidRDefault="0096188B">
            <w:pPr>
              <w:pStyle w:val="TableParagraph"/>
              <w:spacing w:line="320" w:lineRule="exact"/>
              <w:ind w:right="46"/>
              <w:jc w:val="right"/>
              <w:rPr>
                <w:sz w:val="28"/>
              </w:rPr>
            </w:pPr>
            <w:r>
              <w:rPr>
                <w:spacing w:val="-22"/>
                <w:w w:val="95"/>
                <w:sz w:val="28"/>
              </w:rPr>
              <w:t>間 ：</w:t>
            </w:r>
          </w:p>
        </w:tc>
        <w:tc>
          <w:tcPr>
            <w:tcW w:w="7601" w:type="dxa"/>
          </w:tcPr>
          <w:p w:rsidR="00A34B00" w:rsidRDefault="00A34B00">
            <w:pPr>
              <w:pStyle w:val="TableParagraph"/>
              <w:rPr>
                <w:sz w:val="27"/>
              </w:rPr>
            </w:pPr>
          </w:p>
          <w:p w:rsidR="00A34B00" w:rsidRDefault="0096188B">
            <w:pPr>
              <w:pStyle w:val="TableParagraph"/>
              <w:spacing w:line="320" w:lineRule="exact"/>
              <w:ind w:left="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50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分鐘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</w:tbl>
    <w:p w:rsidR="00A34B00" w:rsidRDefault="00A34B00">
      <w:pPr>
        <w:spacing w:line="320" w:lineRule="exact"/>
        <w:rPr>
          <w:rFonts w:ascii="Times New Roman" w:eastAsia="Times New Roman" w:hAnsi="Times New Roman"/>
          <w:sz w:val="28"/>
        </w:rPr>
        <w:sectPr w:rsidR="00A34B00">
          <w:footerReference w:type="default" r:id="rId7"/>
          <w:type w:val="continuous"/>
          <w:pgSz w:w="11910" w:h="16840"/>
          <w:pgMar w:top="800" w:right="740" w:bottom="1060" w:left="980" w:header="720" w:footer="869" w:gutter="0"/>
          <w:pgNumType w:start="1"/>
          <w:cols w:space="720"/>
        </w:sectPr>
      </w:pPr>
    </w:p>
    <w:p w:rsidR="00A34B00" w:rsidRPr="004E4E35" w:rsidRDefault="004E4E35">
      <w:pPr>
        <w:pStyle w:val="1"/>
        <w:rPr>
          <w:rFonts w:ascii="標楷體" w:eastAsia="標楷體" w:hAnsi="標楷體" w:cs="Times New Roman"/>
          <w:w w:val="90"/>
          <w:kern w:val="2"/>
          <w:sz w:val="40"/>
          <w:szCs w:val="40"/>
        </w:rPr>
      </w:pPr>
      <w:r w:rsidRPr="004E4E35">
        <w:rPr>
          <w:rFonts w:ascii="標楷體" w:eastAsia="標楷體" w:hAnsi="標楷體" w:cs="Times New Roman"/>
          <w:w w:val="90"/>
          <w:kern w:val="2"/>
          <w:sz w:val="40"/>
          <w:szCs w:val="40"/>
        </w:rPr>
        <w:lastRenderedPageBreak/>
        <w:t>貴 宏 興 業 股 份</w:t>
      </w:r>
      <w:r w:rsidR="0096188B" w:rsidRPr="004E4E35">
        <w:rPr>
          <w:rFonts w:ascii="標楷體" w:eastAsia="標楷體" w:hAnsi="標楷體" w:cs="Times New Roman"/>
          <w:w w:val="90"/>
          <w:kern w:val="2"/>
          <w:sz w:val="40"/>
          <w:szCs w:val="40"/>
        </w:rPr>
        <w:t xml:space="preserve"> 有 限 公 司</w:t>
      </w:r>
    </w:p>
    <w:p w:rsidR="00A34B00" w:rsidRDefault="004E4E35">
      <w:pPr>
        <w:pStyle w:val="a3"/>
        <w:spacing w:before="30"/>
        <w:ind w:left="2336" w:right="2292"/>
        <w:jc w:val="center"/>
      </w:pPr>
      <w:r w:rsidRPr="00D178D5">
        <w:rPr>
          <w:sz w:val="30"/>
          <w:szCs w:val="30"/>
        </w:rPr>
        <w:t xml:space="preserve">GUI-HONG </w:t>
      </w:r>
      <w:r w:rsidRPr="00D178D5">
        <w:rPr>
          <w:rFonts w:hint="eastAsia"/>
          <w:sz w:val="30"/>
          <w:szCs w:val="30"/>
        </w:rPr>
        <w:t>I</w:t>
      </w:r>
      <w:r w:rsidRPr="00D178D5">
        <w:rPr>
          <w:sz w:val="30"/>
          <w:szCs w:val="30"/>
        </w:rPr>
        <w:t>NDUSTRIAL CO., LTD.</w:t>
      </w:r>
    </w:p>
    <w:p w:rsidR="00A34B00" w:rsidRDefault="007D46FB">
      <w:pPr>
        <w:pStyle w:val="a3"/>
        <w:spacing w:before="10"/>
        <w:rPr>
          <w:sz w:val="16"/>
        </w:rPr>
      </w:pPr>
      <w:r>
        <w:pict>
          <v:shape id="_x0000_s1026" type="#_x0000_t202" style="position:absolute;margin-left:232.5pt;margin-top:11.9pt;width:144.5pt;height:23.9pt;z-index:-15727616;mso-wrap-distance-left:0;mso-wrap-distance-right:0;mso-position-horizontal-relative:page" filled="f" strokeweight=".48pt">
            <v:textbox inset="0,0,0,0">
              <w:txbxContent>
                <w:p w:rsidR="00A34B00" w:rsidRDefault="0096188B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環氧樹脂材料說明</w:t>
                  </w:r>
                </w:p>
              </w:txbxContent>
            </v:textbox>
            <w10:wrap type="topAndBottom" anchorx="page"/>
          </v:shape>
        </w:pict>
      </w:r>
    </w:p>
    <w:p w:rsidR="00A34B00" w:rsidRDefault="0096188B">
      <w:pPr>
        <w:ind w:left="2337" w:right="2292"/>
        <w:jc w:val="center"/>
        <w:rPr>
          <w:sz w:val="32"/>
        </w:rPr>
      </w:pPr>
      <w:r>
        <w:rPr>
          <w:spacing w:val="-1"/>
          <w:sz w:val="32"/>
        </w:rPr>
        <w:t>水可清洗裂縫灌注劑</w:t>
      </w:r>
    </w:p>
    <w:p w:rsidR="00A34B00" w:rsidRDefault="0096188B">
      <w:pPr>
        <w:ind w:left="2337" w:right="229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ET-621</w:t>
      </w:r>
      <w:bookmarkStart w:id="0" w:name="_GoBack"/>
      <w:bookmarkEnd w:id="0"/>
    </w:p>
    <w:p w:rsidR="00A34B00" w:rsidRDefault="00A34B00">
      <w:pPr>
        <w:pStyle w:val="a3"/>
        <w:rPr>
          <w:sz w:val="20"/>
        </w:rPr>
      </w:pPr>
    </w:p>
    <w:p w:rsidR="00A34B00" w:rsidRDefault="00A34B00">
      <w:pPr>
        <w:pStyle w:val="a3"/>
        <w:rPr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2457"/>
        <w:gridCol w:w="1572"/>
      </w:tblGrid>
      <w:tr w:rsidR="00A34B00">
        <w:trPr>
          <w:trHeight w:val="336"/>
        </w:trPr>
        <w:tc>
          <w:tcPr>
            <w:tcW w:w="466" w:type="dxa"/>
          </w:tcPr>
          <w:p w:rsidR="00A34B00" w:rsidRDefault="0096188B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乾</w:t>
            </w:r>
          </w:p>
        </w:tc>
        <w:tc>
          <w:tcPr>
            <w:tcW w:w="552" w:type="dxa"/>
          </w:tcPr>
          <w:p w:rsidR="00A34B00" w:rsidRDefault="0096188B">
            <w:pPr>
              <w:pStyle w:val="TableParagraph"/>
              <w:spacing w:line="317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燥</w:t>
            </w:r>
          </w:p>
        </w:tc>
        <w:tc>
          <w:tcPr>
            <w:tcW w:w="552" w:type="dxa"/>
          </w:tcPr>
          <w:p w:rsidR="00A34B00" w:rsidRDefault="0096188B">
            <w:pPr>
              <w:pStyle w:val="TableParagraph"/>
              <w:spacing w:line="317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時</w:t>
            </w:r>
          </w:p>
        </w:tc>
        <w:tc>
          <w:tcPr>
            <w:tcW w:w="2457" w:type="dxa"/>
          </w:tcPr>
          <w:p w:rsidR="00A34B00" w:rsidRDefault="0096188B">
            <w:pPr>
              <w:pStyle w:val="TableParagraph"/>
              <w:spacing w:line="317" w:lineRule="exact"/>
              <w:ind w:right="67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spacing w:val="-6"/>
                <w:w w:val="95"/>
                <w:sz w:val="28"/>
              </w:rPr>
              <w:t xml:space="preserve">間 ： 指觸時間 </w:t>
            </w:r>
            <w:r>
              <w:rPr>
                <w:rFonts w:ascii="Times New Roman" w:eastAsia="Times New Roman"/>
                <w:w w:val="95"/>
                <w:sz w:val="28"/>
              </w:rPr>
              <w:t>12</w:t>
            </w:r>
          </w:p>
        </w:tc>
        <w:tc>
          <w:tcPr>
            <w:tcW w:w="1572" w:type="dxa"/>
          </w:tcPr>
          <w:p w:rsidR="00A34B00" w:rsidRDefault="0096188B">
            <w:pPr>
              <w:pStyle w:val="TableParagraph"/>
              <w:spacing w:line="317" w:lineRule="exact"/>
              <w:ind w:left="50" w:right="31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 xml:space="preserve">小時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  <w:tr w:rsidR="00A34B00">
        <w:trPr>
          <w:trHeight w:val="336"/>
        </w:trPr>
        <w:tc>
          <w:tcPr>
            <w:tcW w:w="466" w:type="dxa"/>
          </w:tcPr>
          <w:p w:rsidR="00A34B00" w:rsidRDefault="00A34B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</w:tcPr>
          <w:p w:rsidR="00A34B00" w:rsidRDefault="00A34B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7" w:type="dxa"/>
          </w:tcPr>
          <w:p w:rsidR="00A34B00" w:rsidRDefault="0096188B">
            <w:pPr>
              <w:pStyle w:val="TableParagraph"/>
              <w:spacing w:line="317" w:lineRule="exact"/>
              <w:ind w:right="67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 xml:space="preserve">堅結時間 </w:t>
            </w:r>
            <w:r>
              <w:rPr>
                <w:rFonts w:ascii="Times New Roman" w:eastAsia="Times New Roman"/>
                <w:sz w:val="28"/>
              </w:rPr>
              <w:t>24</w:t>
            </w:r>
          </w:p>
        </w:tc>
        <w:tc>
          <w:tcPr>
            <w:tcW w:w="1572" w:type="dxa"/>
          </w:tcPr>
          <w:p w:rsidR="00A34B00" w:rsidRDefault="0096188B">
            <w:pPr>
              <w:pStyle w:val="TableParagraph"/>
              <w:spacing w:line="317" w:lineRule="exact"/>
              <w:ind w:left="50" w:right="31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 xml:space="preserve">小時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</w:tbl>
    <w:p w:rsidR="00A34B00" w:rsidRDefault="00A34B00">
      <w:pPr>
        <w:pStyle w:val="a3"/>
        <w:rPr>
          <w:sz w:val="24"/>
        </w:rPr>
      </w:pPr>
    </w:p>
    <w:p w:rsidR="00A34B00" w:rsidRDefault="0096188B">
      <w:pPr>
        <w:pStyle w:val="a3"/>
        <w:spacing w:before="70"/>
        <w:ind w:left="153"/>
        <w:rPr>
          <w:rFonts w:ascii="SimSun" w:eastAsia="SimSun"/>
        </w:rPr>
      </w:pPr>
      <w:r>
        <w:rPr>
          <w:rFonts w:ascii="SimSun" w:eastAsia="SimSun" w:hint="eastAsia"/>
          <w:spacing w:val="-2"/>
          <w:w w:val="95"/>
        </w:rPr>
        <w:t xml:space="preserve">儲 存 安 定 性 ： 儲存在陰涼場地，保存期限 </w:t>
      </w:r>
      <w:r>
        <w:rPr>
          <w:w w:val="95"/>
        </w:rPr>
        <w:t>12</w:t>
      </w:r>
      <w:r>
        <w:rPr>
          <w:spacing w:val="26"/>
          <w:w w:val="95"/>
        </w:rPr>
        <w:t xml:space="preserve"> </w:t>
      </w:r>
      <w:r>
        <w:rPr>
          <w:rFonts w:ascii="SimSun" w:eastAsia="SimSun" w:hint="eastAsia"/>
          <w:w w:val="95"/>
        </w:rPr>
        <w:t>個月。</w:t>
      </w:r>
    </w:p>
    <w:p w:rsidR="00A34B00" w:rsidRDefault="00A34B00">
      <w:pPr>
        <w:spacing w:before="12" w:after="1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1153"/>
        <w:gridCol w:w="7118"/>
      </w:tblGrid>
      <w:tr w:rsidR="00A34B00">
        <w:trPr>
          <w:trHeight w:val="337"/>
        </w:trPr>
        <w:tc>
          <w:tcPr>
            <w:tcW w:w="466" w:type="dxa"/>
          </w:tcPr>
          <w:p w:rsidR="00A34B00" w:rsidRDefault="0096188B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注</w:t>
            </w:r>
          </w:p>
        </w:tc>
        <w:tc>
          <w:tcPr>
            <w:tcW w:w="552" w:type="dxa"/>
          </w:tcPr>
          <w:p w:rsidR="00A34B00" w:rsidRDefault="0096188B">
            <w:pPr>
              <w:pStyle w:val="TableParagraph"/>
              <w:spacing w:line="317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意</w:t>
            </w:r>
          </w:p>
        </w:tc>
        <w:tc>
          <w:tcPr>
            <w:tcW w:w="552" w:type="dxa"/>
          </w:tcPr>
          <w:p w:rsidR="00A34B00" w:rsidRDefault="0096188B">
            <w:pPr>
              <w:pStyle w:val="TableParagraph"/>
              <w:spacing w:line="317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事</w:t>
            </w:r>
          </w:p>
        </w:tc>
        <w:tc>
          <w:tcPr>
            <w:tcW w:w="1153" w:type="dxa"/>
          </w:tcPr>
          <w:p w:rsidR="00A34B00" w:rsidRDefault="0096188B">
            <w:pPr>
              <w:pStyle w:val="TableParagraph"/>
              <w:spacing w:line="317" w:lineRule="exact"/>
              <w:ind w:right="69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spacing w:val="-24"/>
                <w:w w:val="95"/>
                <w:sz w:val="28"/>
              </w:rPr>
              <w:t xml:space="preserve">項 ： </w:t>
            </w:r>
            <w:r>
              <w:rPr>
                <w:rFonts w:ascii="Times New Roman" w:eastAsia="Times New Roman"/>
                <w:w w:val="95"/>
                <w:sz w:val="28"/>
              </w:rPr>
              <w:t>1)</w:t>
            </w: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17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施工表面附著的污染物、灰塵、水份須清除乾淨。</w:t>
            </w:r>
          </w:p>
        </w:tc>
      </w:tr>
      <w:tr w:rsidR="00A34B00">
        <w:trPr>
          <w:trHeight w:val="364"/>
        </w:trPr>
        <w:tc>
          <w:tcPr>
            <w:tcW w:w="1570" w:type="dxa"/>
            <w:gridSpan w:val="3"/>
            <w:vMerge w:val="restart"/>
          </w:tcPr>
          <w:p w:rsidR="00A34B00" w:rsidRDefault="00A34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53" w:type="dxa"/>
          </w:tcPr>
          <w:p w:rsidR="00A34B00" w:rsidRDefault="0096188B">
            <w:pPr>
              <w:pStyle w:val="TableParagraph"/>
              <w:spacing w:before="15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2)</w:t>
            </w: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44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施工場所須避免火源以及密閉作業。</w:t>
            </w:r>
          </w:p>
        </w:tc>
      </w:tr>
      <w:tr w:rsidR="00A34B00">
        <w:trPr>
          <w:trHeight w:val="364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A34B00" w:rsidRDefault="00A34B0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A34B00" w:rsidRDefault="0096188B">
            <w:pPr>
              <w:pStyle w:val="TableParagraph"/>
              <w:spacing w:before="14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3)</w:t>
            </w: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44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主劑與固化劑須按規定配合比例均勻調合後，方可使用。</w:t>
            </w:r>
          </w:p>
        </w:tc>
      </w:tr>
      <w:tr w:rsidR="00A34B00">
        <w:trPr>
          <w:trHeight w:val="364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A34B00" w:rsidRDefault="00A34B0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A34B00" w:rsidRDefault="0096188B">
            <w:pPr>
              <w:pStyle w:val="TableParagraph"/>
              <w:spacing w:before="15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4)</w:t>
            </w: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44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混合液請於可使用時間內使用完畢。</w:t>
            </w:r>
          </w:p>
        </w:tc>
      </w:tr>
      <w:tr w:rsidR="00A34B00">
        <w:trPr>
          <w:trHeight w:val="376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A34B00" w:rsidRDefault="00A34B0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A34B00" w:rsidRDefault="0096188B">
            <w:pPr>
              <w:pStyle w:val="TableParagraph"/>
              <w:spacing w:before="14"/>
              <w:ind w:right="69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5)</w:t>
            </w: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55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施工人員應該避免皮膚與眼睛接觸到化學材料，若不小心</w:t>
            </w:r>
          </w:p>
        </w:tc>
      </w:tr>
      <w:tr w:rsidR="00A34B00">
        <w:trPr>
          <w:trHeight w:val="361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A34B00" w:rsidRDefault="00A34B0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A34B00" w:rsidRDefault="00A34B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42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濺觸到皮膚與眼睛時，立即用大量清水沖洗，若眼睛如仍</w:t>
            </w:r>
          </w:p>
        </w:tc>
      </w:tr>
      <w:tr w:rsidR="00A34B00">
        <w:trPr>
          <w:trHeight w:val="321"/>
        </w:trPr>
        <w:tc>
          <w:tcPr>
            <w:tcW w:w="1570" w:type="dxa"/>
            <w:gridSpan w:val="3"/>
            <w:vMerge/>
            <w:tcBorders>
              <w:top w:val="nil"/>
            </w:tcBorders>
          </w:tcPr>
          <w:p w:rsidR="00A34B00" w:rsidRDefault="00A34B0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A34B00" w:rsidRDefault="00A34B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8" w:type="dxa"/>
          </w:tcPr>
          <w:p w:rsidR="00A34B00" w:rsidRDefault="0096188B">
            <w:pPr>
              <w:pStyle w:val="TableParagraph"/>
              <w:spacing w:line="302" w:lineRule="exact"/>
              <w:ind w:left="70"/>
              <w:rPr>
                <w:sz w:val="28"/>
              </w:rPr>
            </w:pPr>
            <w:r>
              <w:rPr>
                <w:w w:val="95"/>
                <w:sz w:val="28"/>
              </w:rPr>
              <w:t>感覺不適時，則必須求助於醫生。</w:t>
            </w:r>
          </w:p>
        </w:tc>
      </w:tr>
    </w:tbl>
    <w:p w:rsidR="0096188B" w:rsidRDefault="0096188B"/>
    <w:sectPr w:rsidR="0096188B">
      <w:pgSz w:w="11910" w:h="16840"/>
      <w:pgMar w:top="800" w:right="740" w:bottom="1060" w:left="98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FB" w:rsidRDefault="007D46FB">
      <w:r>
        <w:separator/>
      </w:r>
    </w:p>
  </w:endnote>
  <w:endnote w:type="continuationSeparator" w:id="0">
    <w:p w:rsidR="007D46FB" w:rsidRDefault="007D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00" w:rsidRDefault="007D46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6.8pt;margin-top:787.55pt;width:47pt;height:13.1pt;z-index:-15956480;mso-position-horizontal-relative:page;mso-position-vertical-relative:page" filled="f" stroked="f">
          <v:textbox inset="0,0,0,0">
            <w:txbxContent>
              <w:p w:rsidR="00A34B00" w:rsidRDefault="0096188B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2021.12.13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.05pt;margin-top:799.1pt;width:22.4pt;height:15.3pt;z-index:-15955968;mso-position-horizontal-relative:page;mso-position-vertical-relative:page" filled="f" stroked="f">
          <v:textbox inset="0,0,0,0">
            <w:txbxContent>
              <w:p w:rsidR="00A34B00" w:rsidRDefault="0096188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4E35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FB" w:rsidRDefault="007D46FB">
      <w:r>
        <w:separator/>
      </w:r>
    </w:p>
  </w:footnote>
  <w:footnote w:type="continuationSeparator" w:id="0">
    <w:p w:rsidR="007D46FB" w:rsidRDefault="007D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819"/>
    <w:multiLevelType w:val="hybridMultilevel"/>
    <w:tmpl w:val="71B468DC"/>
    <w:lvl w:ilvl="0" w:tplc="4D68E8EA">
      <w:start w:val="3"/>
      <w:numFmt w:val="decimal"/>
      <w:lvlText w:val="%1)"/>
      <w:lvlJc w:val="left"/>
      <w:pPr>
        <w:ind w:left="40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D5A822E8">
      <w:numFmt w:val="bullet"/>
      <w:lvlText w:val="•"/>
      <w:lvlJc w:val="left"/>
      <w:pPr>
        <w:ind w:left="1120" w:hanging="360"/>
      </w:pPr>
      <w:rPr>
        <w:rFonts w:hint="default"/>
        <w:lang w:val="en-US" w:eastAsia="zh-TW" w:bidi="ar-SA"/>
      </w:rPr>
    </w:lvl>
    <w:lvl w:ilvl="2" w:tplc="970648F8">
      <w:numFmt w:val="bullet"/>
      <w:lvlText w:val="•"/>
      <w:lvlJc w:val="left"/>
      <w:pPr>
        <w:ind w:left="1840" w:hanging="360"/>
      </w:pPr>
      <w:rPr>
        <w:rFonts w:hint="default"/>
        <w:lang w:val="en-US" w:eastAsia="zh-TW" w:bidi="ar-SA"/>
      </w:rPr>
    </w:lvl>
    <w:lvl w:ilvl="3" w:tplc="B1405848">
      <w:numFmt w:val="bullet"/>
      <w:lvlText w:val="•"/>
      <w:lvlJc w:val="left"/>
      <w:pPr>
        <w:ind w:left="2560" w:hanging="360"/>
      </w:pPr>
      <w:rPr>
        <w:rFonts w:hint="default"/>
        <w:lang w:val="en-US" w:eastAsia="zh-TW" w:bidi="ar-SA"/>
      </w:rPr>
    </w:lvl>
    <w:lvl w:ilvl="4" w:tplc="14348998">
      <w:numFmt w:val="bullet"/>
      <w:lvlText w:val="•"/>
      <w:lvlJc w:val="left"/>
      <w:pPr>
        <w:ind w:left="3280" w:hanging="360"/>
      </w:pPr>
      <w:rPr>
        <w:rFonts w:hint="default"/>
        <w:lang w:val="en-US" w:eastAsia="zh-TW" w:bidi="ar-SA"/>
      </w:rPr>
    </w:lvl>
    <w:lvl w:ilvl="5" w:tplc="1D2EB560">
      <w:numFmt w:val="bullet"/>
      <w:lvlText w:val="•"/>
      <w:lvlJc w:val="left"/>
      <w:pPr>
        <w:ind w:left="4000" w:hanging="360"/>
      </w:pPr>
      <w:rPr>
        <w:rFonts w:hint="default"/>
        <w:lang w:val="en-US" w:eastAsia="zh-TW" w:bidi="ar-SA"/>
      </w:rPr>
    </w:lvl>
    <w:lvl w:ilvl="6" w:tplc="D7F43764">
      <w:numFmt w:val="bullet"/>
      <w:lvlText w:val="•"/>
      <w:lvlJc w:val="left"/>
      <w:pPr>
        <w:ind w:left="4720" w:hanging="360"/>
      </w:pPr>
      <w:rPr>
        <w:rFonts w:hint="default"/>
        <w:lang w:val="en-US" w:eastAsia="zh-TW" w:bidi="ar-SA"/>
      </w:rPr>
    </w:lvl>
    <w:lvl w:ilvl="7" w:tplc="54AE084A">
      <w:numFmt w:val="bullet"/>
      <w:lvlText w:val="•"/>
      <w:lvlJc w:val="left"/>
      <w:pPr>
        <w:ind w:left="5440" w:hanging="360"/>
      </w:pPr>
      <w:rPr>
        <w:rFonts w:hint="default"/>
        <w:lang w:val="en-US" w:eastAsia="zh-TW" w:bidi="ar-SA"/>
      </w:rPr>
    </w:lvl>
    <w:lvl w:ilvl="8" w:tplc="78EC85A8">
      <w:numFmt w:val="bullet"/>
      <w:lvlText w:val="•"/>
      <w:lvlJc w:val="left"/>
      <w:pPr>
        <w:ind w:left="6160" w:hanging="360"/>
      </w:pPr>
      <w:rPr>
        <w:rFonts w:hint="default"/>
        <w:lang w:val="en-US" w:eastAsia="zh-TW" w:bidi="ar-SA"/>
      </w:rPr>
    </w:lvl>
  </w:abstractNum>
  <w:abstractNum w:abstractNumId="1">
    <w:nsid w:val="03C37813"/>
    <w:multiLevelType w:val="hybridMultilevel"/>
    <w:tmpl w:val="777687D8"/>
    <w:lvl w:ilvl="0" w:tplc="E2E6157C">
      <w:start w:val="5"/>
      <w:numFmt w:val="decimal"/>
      <w:lvlText w:val="%1)"/>
      <w:lvlJc w:val="left"/>
      <w:pPr>
        <w:ind w:left="423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9AE6D50E">
      <w:numFmt w:val="bullet"/>
      <w:lvlText w:val="•"/>
      <w:lvlJc w:val="left"/>
      <w:pPr>
        <w:ind w:left="1138" w:hanging="376"/>
      </w:pPr>
      <w:rPr>
        <w:rFonts w:hint="default"/>
        <w:lang w:val="en-US" w:eastAsia="zh-TW" w:bidi="ar-SA"/>
      </w:rPr>
    </w:lvl>
    <w:lvl w:ilvl="2" w:tplc="012C3D5A">
      <w:numFmt w:val="bullet"/>
      <w:lvlText w:val="•"/>
      <w:lvlJc w:val="left"/>
      <w:pPr>
        <w:ind w:left="1856" w:hanging="376"/>
      </w:pPr>
      <w:rPr>
        <w:rFonts w:hint="default"/>
        <w:lang w:val="en-US" w:eastAsia="zh-TW" w:bidi="ar-SA"/>
      </w:rPr>
    </w:lvl>
    <w:lvl w:ilvl="3" w:tplc="F19EC668">
      <w:numFmt w:val="bullet"/>
      <w:lvlText w:val="•"/>
      <w:lvlJc w:val="left"/>
      <w:pPr>
        <w:ind w:left="2574" w:hanging="376"/>
      </w:pPr>
      <w:rPr>
        <w:rFonts w:hint="default"/>
        <w:lang w:val="en-US" w:eastAsia="zh-TW" w:bidi="ar-SA"/>
      </w:rPr>
    </w:lvl>
    <w:lvl w:ilvl="4" w:tplc="2E84D160">
      <w:numFmt w:val="bullet"/>
      <w:lvlText w:val="•"/>
      <w:lvlJc w:val="left"/>
      <w:pPr>
        <w:ind w:left="3292" w:hanging="376"/>
      </w:pPr>
      <w:rPr>
        <w:rFonts w:hint="default"/>
        <w:lang w:val="en-US" w:eastAsia="zh-TW" w:bidi="ar-SA"/>
      </w:rPr>
    </w:lvl>
    <w:lvl w:ilvl="5" w:tplc="EB2C7DB4">
      <w:numFmt w:val="bullet"/>
      <w:lvlText w:val="•"/>
      <w:lvlJc w:val="left"/>
      <w:pPr>
        <w:ind w:left="4010" w:hanging="376"/>
      </w:pPr>
      <w:rPr>
        <w:rFonts w:hint="default"/>
        <w:lang w:val="en-US" w:eastAsia="zh-TW" w:bidi="ar-SA"/>
      </w:rPr>
    </w:lvl>
    <w:lvl w:ilvl="6" w:tplc="0A2EED8A">
      <w:numFmt w:val="bullet"/>
      <w:lvlText w:val="•"/>
      <w:lvlJc w:val="left"/>
      <w:pPr>
        <w:ind w:left="4728" w:hanging="376"/>
      </w:pPr>
      <w:rPr>
        <w:rFonts w:hint="default"/>
        <w:lang w:val="en-US" w:eastAsia="zh-TW" w:bidi="ar-SA"/>
      </w:rPr>
    </w:lvl>
    <w:lvl w:ilvl="7" w:tplc="89D65CCA">
      <w:numFmt w:val="bullet"/>
      <w:lvlText w:val="•"/>
      <w:lvlJc w:val="left"/>
      <w:pPr>
        <w:ind w:left="5446" w:hanging="376"/>
      </w:pPr>
      <w:rPr>
        <w:rFonts w:hint="default"/>
        <w:lang w:val="en-US" w:eastAsia="zh-TW" w:bidi="ar-SA"/>
      </w:rPr>
    </w:lvl>
    <w:lvl w:ilvl="8" w:tplc="26EEC788">
      <w:numFmt w:val="bullet"/>
      <w:lvlText w:val="•"/>
      <w:lvlJc w:val="left"/>
      <w:pPr>
        <w:ind w:left="6164" w:hanging="376"/>
      </w:pPr>
      <w:rPr>
        <w:rFonts w:hint="default"/>
        <w:lang w:val="en-US" w:eastAsia="zh-TW" w:bidi="ar-SA"/>
      </w:rPr>
    </w:lvl>
  </w:abstractNum>
  <w:abstractNum w:abstractNumId="2">
    <w:nsid w:val="1C2561EA"/>
    <w:multiLevelType w:val="hybridMultilevel"/>
    <w:tmpl w:val="27B0D104"/>
    <w:lvl w:ilvl="0" w:tplc="46C66A5A">
      <w:start w:val="3"/>
      <w:numFmt w:val="decimal"/>
      <w:lvlText w:val="%1)"/>
      <w:lvlJc w:val="left"/>
      <w:pPr>
        <w:ind w:left="423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74FAFA68">
      <w:numFmt w:val="bullet"/>
      <w:lvlText w:val="•"/>
      <w:lvlJc w:val="left"/>
      <w:pPr>
        <w:ind w:left="1138" w:hanging="376"/>
      </w:pPr>
      <w:rPr>
        <w:rFonts w:hint="default"/>
        <w:lang w:val="en-US" w:eastAsia="zh-TW" w:bidi="ar-SA"/>
      </w:rPr>
    </w:lvl>
    <w:lvl w:ilvl="2" w:tplc="1130E002">
      <w:numFmt w:val="bullet"/>
      <w:lvlText w:val="•"/>
      <w:lvlJc w:val="left"/>
      <w:pPr>
        <w:ind w:left="1856" w:hanging="376"/>
      </w:pPr>
      <w:rPr>
        <w:rFonts w:hint="default"/>
        <w:lang w:val="en-US" w:eastAsia="zh-TW" w:bidi="ar-SA"/>
      </w:rPr>
    </w:lvl>
    <w:lvl w:ilvl="3" w:tplc="5BB6ED50">
      <w:numFmt w:val="bullet"/>
      <w:lvlText w:val="•"/>
      <w:lvlJc w:val="left"/>
      <w:pPr>
        <w:ind w:left="2574" w:hanging="376"/>
      </w:pPr>
      <w:rPr>
        <w:rFonts w:hint="default"/>
        <w:lang w:val="en-US" w:eastAsia="zh-TW" w:bidi="ar-SA"/>
      </w:rPr>
    </w:lvl>
    <w:lvl w:ilvl="4" w:tplc="A8B2326C">
      <w:numFmt w:val="bullet"/>
      <w:lvlText w:val="•"/>
      <w:lvlJc w:val="left"/>
      <w:pPr>
        <w:ind w:left="3292" w:hanging="376"/>
      </w:pPr>
      <w:rPr>
        <w:rFonts w:hint="default"/>
        <w:lang w:val="en-US" w:eastAsia="zh-TW" w:bidi="ar-SA"/>
      </w:rPr>
    </w:lvl>
    <w:lvl w:ilvl="5" w:tplc="D7489B02">
      <w:numFmt w:val="bullet"/>
      <w:lvlText w:val="•"/>
      <w:lvlJc w:val="left"/>
      <w:pPr>
        <w:ind w:left="4010" w:hanging="376"/>
      </w:pPr>
      <w:rPr>
        <w:rFonts w:hint="default"/>
        <w:lang w:val="en-US" w:eastAsia="zh-TW" w:bidi="ar-SA"/>
      </w:rPr>
    </w:lvl>
    <w:lvl w:ilvl="6" w:tplc="2BD4B5F8">
      <w:numFmt w:val="bullet"/>
      <w:lvlText w:val="•"/>
      <w:lvlJc w:val="left"/>
      <w:pPr>
        <w:ind w:left="4728" w:hanging="376"/>
      </w:pPr>
      <w:rPr>
        <w:rFonts w:hint="default"/>
        <w:lang w:val="en-US" w:eastAsia="zh-TW" w:bidi="ar-SA"/>
      </w:rPr>
    </w:lvl>
    <w:lvl w:ilvl="7" w:tplc="82A4336E">
      <w:numFmt w:val="bullet"/>
      <w:lvlText w:val="•"/>
      <w:lvlJc w:val="left"/>
      <w:pPr>
        <w:ind w:left="5446" w:hanging="376"/>
      </w:pPr>
      <w:rPr>
        <w:rFonts w:hint="default"/>
        <w:lang w:val="en-US" w:eastAsia="zh-TW" w:bidi="ar-SA"/>
      </w:rPr>
    </w:lvl>
    <w:lvl w:ilvl="8" w:tplc="6EB0EBC8">
      <w:numFmt w:val="bullet"/>
      <w:lvlText w:val="•"/>
      <w:lvlJc w:val="left"/>
      <w:pPr>
        <w:ind w:left="6164" w:hanging="376"/>
      </w:pPr>
      <w:rPr>
        <w:rFonts w:hint="default"/>
        <w:lang w:val="en-US" w:eastAsia="zh-TW" w:bidi="ar-SA"/>
      </w:rPr>
    </w:lvl>
  </w:abstractNum>
  <w:abstractNum w:abstractNumId="3">
    <w:nsid w:val="7F890D67"/>
    <w:multiLevelType w:val="hybridMultilevel"/>
    <w:tmpl w:val="B1A0E014"/>
    <w:lvl w:ilvl="0" w:tplc="0C545246">
      <w:start w:val="1"/>
      <w:numFmt w:val="decimal"/>
      <w:lvlText w:val="%1)"/>
      <w:lvlJc w:val="left"/>
      <w:pPr>
        <w:ind w:left="423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B2DEA3C8">
      <w:numFmt w:val="bullet"/>
      <w:lvlText w:val="•"/>
      <w:lvlJc w:val="left"/>
      <w:pPr>
        <w:ind w:left="1138" w:hanging="376"/>
      </w:pPr>
      <w:rPr>
        <w:rFonts w:hint="default"/>
        <w:lang w:val="en-US" w:eastAsia="zh-TW" w:bidi="ar-SA"/>
      </w:rPr>
    </w:lvl>
    <w:lvl w:ilvl="2" w:tplc="C66CD9EC">
      <w:numFmt w:val="bullet"/>
      <w:lvlText w:val="•"/>
      <w:lvlJc w:val="left"/>
      <w:pPr>
        <w:ind w:left="1856" w:hanging="376"/>
      </w:pPr>
      <w:rPr>
        <w:rFonts w:hint="default"/>
        <w:lang w:val="en-US" w:eastAsia="zh-TW" w:bidi="ar-SA"/>
      </w:rPr>
    </w:lvl>
    <w:lvl w:ilvl="3" w:tplc="D99E0D3A">
      <w:numFmt w:val="bullet"/>
      <w:lvlText w:val="•"/>
      <w:lvlJc w:val="left"/>
      <w:pPr>
        <w:ind w:left="2574" w:hanging="376"/>
      </w:pPr>
      <w:rPr>
        <w:rFonts w:hint="default"/>
        <w:lang w:val="en-US" w:eastAsia="zh-TW" w:bidi="ar-SA"/>
      </w:rPr>
    </w:lvl>
    <w:lvl w:ilvl="4" w:tplc="CF3A97A0">
      <w:numFmt w:val="bullet"/>
      <w:lvlText w:val="•"/>
      <w:lvlJc w:val="left"/>
      <w:pPr>
        <w:ind w:left="3292" w:hanging="376"/>
      </w:pPr>
      <w:rPr>
        <w:rFonts w:hint="default"/>
        <w:lang w:val="en-US" w:eastAsia="zh-TW" w:bidi="ar-SA"/>
      </w:rPr>
    </w:lvl>
    <w:lvl w:ilvl="5" w:tplc="6136EC32">
      <w:numFmt w:val="bullet"/>
      <w:lvlText w:val="•"/>
      <w:lvlJc w:val="left"/>
      <w:pPr>
        <w:ind w:left="4010" w:hanging="376"/>
      </w:pPr>
      <w:rPr>
        <w:rFonts w:hint="default"/>
        <w:lang w:val="en-US" w:eastAsia="zh-TW" w:bidi="ar-SA"/>
      </w:rPr>
    </w:lvl>
    <w:lvl w:ilvl="6" w:tplc="FF60B0F6">
      <w:numFmt w:val="bullet"/>
      <w:lvlText w:val="•"/>
      <w:lvlJc w:val="left"/>
      <w:pPr>
        <w:ind w:left="4728" w:hanging="376"/>
      </w:pPr>
      <w:rPr>
        <w:rFonts w:hint="default"/>
        <w:lang w:val="en-US" w:eastAsia="zh-TW" w:bidi="ar-SA"/>
      </w:rPr>
    </w:lvl>
    <w:lvl w:ilvl="7" w:tplc="391E8508">
      <w:numFmt w:val="bullet"/>
      <w:lvlText w:val="•"/>
      <w:lvlJc w:val="left"/>
      <w:pPr>
        <w:ind w:left="5446" w:hanging="376"/>
      </w:pPr>
      <w:rPr>
        <w:rFonts w:hint="default"/>
        <w:lang w:val="en-US" w:eastAsia="zh-TW" w:bidi="ar-SA"/>
      </w:rPr>
    </w:lvl>
    <w:lvl w:ilvl="8" w:tplc="0E00917E">
      <w:numFmt w:val="bullet"/>
      <w:lvlText w:val="•"/>
      <w:lvlJc w:val="left"/>
      <w:pPr>
        <w:ind w:left="6164" w:hanging="37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4B00"/>
    <w:rsid w:val="004E4E35"/>
    <w:rsid w:val="007D46FB"/>
    <w:rsid w:val="0096188B"/>
    <w:rsid w:val="00A34B00"/>
    <w:rsid w:val="00D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DAB4DC6-DE8F-424B-9905-1FFA3EF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26"/>
      <w:ind w:left="2337" w:right="2292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ET-621 TDS (20211213) SC</dc:title>
  <dc:creator>user</dc:creator>
  <cp:lastModifiedBy>User</cp:lastModifiedBy>
  <cp:revision>4</cp:revision>
  <dcterms:created xsi:type="dcterms:W3CDTF">2023-09-20T00:56:00Z</dcterms:created>
  <dcterms:modified xsi:type="dcterms:W3CDTF">2023-09-20T01:16:00Z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2023-09-20T00:00:00Z</vt:filetime>
  </property>
</Properties>
</file>